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828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91" w:hRule="atLeast"/>
          <w:jc w:val="center"/>
        </w:trPr>
        <w:tc>
          <w:tcPr>
            <w:tcW w:w="10397" w:type="dxa"/>
            <w:noWrap w:val="0"/>
            <w:vAlign w:val="top"/>
          </w:tcPr>
          <w:p>
            <w:pPr>
              <w:tabs>
                <w:tab w:val="left" w:pos="630"/>
              </w:tabs>
              <w:spacing w:line="460" w:lineRule="exact"/>
              <w:rPr>
                <w:rFonts w:hint="eastAsia" w:ascii="仿宋" w:hAnsi="仿宋" w:eastAsia="仿宋" w:cs="仿宋_GB2312"/>
                <w:b/>
                <w:sz w:val="22"/>
              </w:rPr>
            </w:pPr>
            <w:r>
              <w:rPr>
                <w:rFonts w:hint="eastAsia" w:ascii="宋体" w:hAnsi="宋体" w:cs="仿宋_GB2312"/>
                <w:b/>
                <w:sz w:val="22"/>
                <w:u w:val="single"/>
              </w:rPr>
              <w:t>审批意见：</w:t>
            </w:r>
            <w:r>
              <w:rPr>
                <w:rFonts w:hint="eastAsia" w:ascii="仿宋" w:hAnsi="仿宋" w:eastAsia="仿宋" w:cs="仿宋_GB2312"/>
                <w:sz w:val="22"/>
              </w:rPr>
              <w:t xml:space="preserve">                                                      </w:t>
            </w:r>
            <w:r>
              <w:rPr>
                <w:rFonts w:hint="eastAsia" w:ascii="宋体" w:hAnsi="宋体" w:cs="仿宋_GB2312"/>
                <w:sz w:val="22"/>
                <w:u w:val="single"/>
              </w:rPr>
              <w:t xml:space="preserve"> </w:t>
            </w:r>
            <w:r>
              <w:rPr>
                <w:rFonts w:hint="eastAsia" w:ascii="宋体" w:hAnsi="宋体" w:cs="仿宋_GB2312"/>
                <w:b/>
                <w:sz w:val="22"/>
                <w:u w:val="single"/>
              </w:rPr>
              <w:t>尉环</w:t>
            </w:r>
            <w:r>
              <w:rPr>
                <w:rFonts w:hint="eastAsia" w:ascii="宋体" w:hAnsi="宋体" w:cs="仿宋_GB2312"/>
                <w:b/>
                <w:sz w:val="22"/>
                <w:u w:val="single"/>
                <w:lang w:eastAsia="zh-CN"/>
              </w:rPr>
              <w:t>生态</w:t>
            </w:r>
            <w:r>
              <w:rPr>
                <w:rFonts w:hint="eastAsia" w:ascii="宋体" w:hAnsi="宋体" w:cs="仿宋_GB2312"/>
                <w:b/>
                <w:sz w:val="22"/>
                <w:u w:val="single"/>
              </w:rPr>
              <w:t>表[20</w:t>
            </w:r>
            <w:r>
              <w:rPr>
                <w:rFonts w:hint="eastAsia" w:ascii="宋体" w:hAnsi="宋体" w:cs="仿宋_GB2312"/>
                <w:b/>
                <w:sz w:val="22"/>
                <w:u w:val="single"/>
                <w:lang w:val="en-US" w:eastAsia="zh-CN"/>
              </w:rPr>
              <w:t>20</w:t>
            </w:r>
            <w:r>
              <w:rPr>
                <w:rFonts w:hint="eastAsia" w:ascii="宋体" w:hAnsi="宋体" w:cs="仿宋_GB2312"/>
                <w:b/>
                <w:sz w:val="22"/>
                <w:u w:val="single"/>
              </w:rPr>
              <w:t>]</w:t>
            </w:r>
            <w:r>
              <w:rPr>
                <w:rFonts w:hint="eastAsia" w:ascii="宋体" w:hAnsi="宋体" w:cs="仿宋_GB2312"/>
                <w:b/>
                <w:sz w:val="22"/>
                <w:u w:val="single"/>
                <w:lang w:val="en-US" w:eastAsia="zh-CN"/>
              </w:rPr>
              <w:t>05</w:t>
            </w:r>
            <w:r>
              <w:rPr>
                <w:rFonts w:hint="eastAsia" w:ascii="宋体" w:hAnsi="宋体" w:cs="仿宋_GB2312"/>
                <w:b/>
                <w:sz w:val="22"/>
                <w:u w:val="single"/>
              </w:rPr>
              <w:t>号</w:t>
            </w:r>
          </w:p>
          <w:p>
            <w:pPr>
              <w:tabs>
                <w:tab w:val="left" w:pos="630"/>
              </w:tabs>
              <w:spacing w:line="300" w:lineRule="exact"/>
              <w:rPr>
                <w:rFonts w:hint="eastAsia"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                                        </w:t>
            </w:r>
          </w:p>
          <w:p>
            <w:pPr>
              <w:spacing w:line="340" w:lineRule="exact"/>
              <w:jc w:val="center"/>
              <w:rPr>
                <w:rFonts w:hint="eastAsia" w:ascii="宋体" w:hAnsi="宋体" w:cs="仿宋_GB2312"/>
                <w:b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尉氏县环境保护局</w:t>
            </w:r>
          </w:p>
          <w:p>
            <w:pPr>
              <w:spacing w:line="340" w:lineRule="exact"/>
              <w:jc w:val="center"/>
              <w:rPr>
                <w:rFonts w:hint="eastAsia" w:ascii="仿宋" w:hAnsi="仿宋" w:eastAsia="仿宋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关于《尉氏县</w:t>
            </w:r>
            <w:r>
              <w:rPr>
                <w:rFonts w:hint="eastAsia" w:ascii="宋体" w:hAnsi="宋体" w:cs="仿宋_GB2312"/>
                <w:b/>
                <w:sz w:val="21"/>
                <w:szCs w:val="21"/>
                <w:lang w:eastAsia="zh-CN"/>
              </w:rPr>
              <w:t>大华</w:t>
            </w: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加油站</w:t>
            </w:r>
            <w:r>
              <w:rPr>
                <w:rFonts w:hint="eastAsia" w:ascii="宋体" w:hAnsi="宋体" w:cs="仿宋_GB2312"/>
                <w:b/>
                <w:sz w:val="21"/>
                <w:szCs w:val="21"/>
                <w:lang w:eastAsia="zh-CN"/>
              </w:rPr>
              <w:t>改建</w:t>
            </w:r>
            <w:r>
              <w:rPr>
                <w:rFonts w:hint="eastAsia" w:ascii="宋体" w:hAnsi="宋体" w:cs="仿宋_GB2312"/>
                <w:b/>
                <w:sz w:val="21"/>
                <w:szCs w:val="21"/>
              </w:rPr>
              <w:t>项目环境影响报告表》的批复</w:t>
            </w:r>
            <w:r>
              <w:rPr>
                <w:rFonts w:hint="eastAsia" w:ascii="仿宋" w:hAnsi="仿宋" w:eastAsia="仿宋" w:cs="仿宋_GB2312"/>
                <w:sz w:val="21"/>
                <w:szCs w:val="21"/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8"/>
                <w:szCs w:val="28"/>
              </w:rPr>
            </w:pPr>
            <w:bookmarkStart w:id="0" w:name="OLE_LINK1"/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尉氏县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大华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加油站：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你单位报送的由</w:t>
            </w:r>
            <w:r>
              <w:rPr>
                <w:rFonts w:hint="eastAsia" w:ascii="仿宋" w:hAnsi="仿宋" w:eastAsia="仿宋" w:cs="仿宋_GB2312"/>
                <w:sz w:val="22"/>
                <w:lang w:eastAsia="zh-CN"/>
              </w:rPr>
              <w:t>湖南大自然环保科技</w:t>
            </w:r>
            <w:r>
              <w:rPr>
                <w:rFonts w:hint="eastAsia" w:ascii="仿宋" w:hAnsi="仿宋" w:eastAsia="仿宋" w:cs="仿宋_GB2312"/>
                <w:sz w:val="22"/>
              </w:rPr>
              <w:t>有限公司编制的《尉氏县</w:t>
            </w:r>
            <w:r>
              <w:rPr>
                <w:rFonts w:hint="eastAsia" w:ascii="仿宋" w:hAnsi="仿宋" w:eastAsia="仿宋" w:cs="仿宋_GB2312"/>
                <w:sz w:val="22"/>
                <w:lang w:eastAsia="zh-CN"/>
              </w:rPr>
              <w:t>大华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加油站</w:t>
            </w:r>
            <w:r>
              <w:rPr>
                <w:rFonts w:hint="eastAsia" w:ascii="仿宋" w:hAnsi="仿宋" w:eastAsia="仿宋" w:cs="仿宋_GB2312"/>
                <w:sz w:val="24"/>
                <w:szCs w:val="24"/>
                <w:lang w:eastAsia="zh-CN"/>
              </w:rPr>
              <w:t>改建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项目环境影响报告表》（以下简称《报告表》）报批版收悉。</w:t>
            </w:r>
            <w:r>
              <w:rPr>
                <w:rFonts w:hint="eastAsia" w:ascii="仿宋" w:hAnsi="仿宋" w:eastAsia="仿宋" w:cs="仿宋_GB2312"/>
                <w:sz w:val="22"/>
              </w:rPr>
              <w:t>该项目位于尉氏县</w:t>
            </w:r>
            <w:r>
              <w:rPr>
                <w:rFonts w:hint="eastAsia" w:ascii="仿宋" w:hAnsi="仿宋" w:eastAsia="仿宋" w:cs="仿宋_GB2312"/>
                <w:sz w:val="22"/>
                <w:lang w:eastAsia="zh-CN"/>
              </w:rPr>
              <w:t>大桥乡大桥村西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50米</w:t>
            </w:r>
            <w:r>
              <w:rPr>
                <w:rFonts w:hint="eastAsia" w:ascii="仿宋" w:hAnsi="仿宋" w:eastAsia="仿宋" w:cs="仿宋_GB2312"/>
                <w:sz w:val="22"/>
              </w:rPr>
              <w:t>，占地面积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1086</w:t>
            </w:r>
            <w:r>
              <w:rPr>
                <w:rFonts w:hint="eastAsia" w:ascii="仿宋" w:hAnsi="仿宋" w:eastAsia="仿宋" w:cs="仿宋_GB2312"/>
                <w:sz w:val="22"/>
              </w:rPr>
              <w:t>平方米，总投资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_GB2312"/>
                <w:sz w:val="22"/>
              </w:rPr>
              <w:t>万元，环保投资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18</w:t>
            </w:r>
            <w:r>
              <w:rPr>
                <w:rFonts w:hint="eastAsia" w:ascii="仿宋" w:hAnsi="仿宋" w:eastAsia="仿宋" w:cs="仿宋_GB2312"/>
                <w:sz w:val="22"/>
              </w:rPr>
              <w:t>万元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。经研究，批复如下：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</w:t>
            </w:r>
            <w:bookmarkEnd w:id="0"/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一、《报告表》内容符合国家有关法律法规要求和建设项目环境管理规定，评价结论可信。我局批准该《报告表》，原则同意你公司按照《报告表》所列项目的性质、规模、地点和环境保护对策措施进行项目建设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二、你公司应向社会公众主动公开《报告表》，并接受相关方的垂询。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三、你公司应全面落实《报告表》提出的各项环境保护措施，确保各项环境保护措施与主体工程同时设计、同时施工、同时投产使用，确保各项污染物达标排放。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（一）、向设计单位提供《报告表》和本批复文件，确保项目设计按照环境保护设计规范要求，落实防治环境污染和生态破坏的措施以及环保设施投资。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    （二）依据《报告表》和本批复文件，对项目建设过程中产生的废水、废气、固体废物、噪声（振动）等污染，以及因施工对自然、生态环境造成的破坏，采取相应防治措施。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720" w:firstLineChars="3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(三)、项目施工及运营时，外排污染物应满足以下要求：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 w:val="0"/>
              <w:wordWrap/>
              <w:overflowPunct w:val="0"/>
              <w:topLinePunct w:val="0"/>
              <w:bidi w:val="0"/>
              <w:spacing w:line="320" w:lineRule="exact"/>
              <w:ind w:right="142" w:firstLine="480" w:firstLineChars="200"/>
              <w:textAlignment w:val="auto"/>
              <w:rPr>
                <w:rFonts w:ascii="Times New Roman" w:eastAsia="仿宋" w:cs="Times New Roman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1、废气。项目</w:t>
            </w: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</w:rPr>
              <w:t>油品挥发油气非甲烷总烃经油气回收系统处置，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排放浓度满足《加油站大气污染物排放标准》（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GB20952-2007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）要求，经预测，非甲烷总烃最大地面浓度满足《环境影响评价技术导则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—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大气环境》（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HJ2.2-2018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）附录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D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表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D.1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浓度参考限值要求（</w:t>
            </w:r>
            <w:r>
              <w:rPr>
                <w:rFonts w:ascii="Times New Roman" w:eastAsia="仿宋" w:cs="Times New Roman"/>
                <w:kern w:val="2"/>
                <w:sz w:val="24"/>
                <w:szCs w:val="24"/>
              </w:rPr>
              <w:t>600μg/m3</w:t>
            </w:r>
            <w:r>
              <w:rPr>
                <w:rFonts w:ascii="Times New Roman" w:hAnsi="仿宋" w:eastAsia="仿宋" w:cs="Times New Roman"/>
                <w:kern w:val="2"/>
                <w:sz w:val="24"/>
                <w:szCs w:val="24"/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2、废水。项目生活废水经化粪池处理后由周围居民拉走肥田，不外排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360" w:firstLineChars="150"/>
              <w:jc w:val="left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 xml:space="preserve"> 3、噪声。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本项目噪声分别采取减振、隔声、消声等降噪措施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后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，项目厂界噪声均可满足《工业企业厂界环境噪声排放标准》（GB12348-2008）</w:t>
            </w:r>
            <w:r>
              <w:rPr>
                <w:rFonts w:hint="eastAsia" w:ascii="Times New Roman" w:hAnsi="Times New Roman"/>
                <w:sz w:val="24"/>
                <w:szCs w:val="24"/>
              </w:rPr>
              <w:t>2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类标准要求</w:t>
            </w:r>
            <w:r>
              <w:rPr>
                <w:rFonts w:hint="eastAsia" w:ascii="仿宋" w:hAnsi="仿宋" w:eastAsia="仿宋" w:cs="仿宋_GB2312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adjustRightInd w:val="0"/>
              <w:snapToGrid w:val="0"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4、固废。</w:t>
            </w:r>
            <w:r>
              <w:rPr>
                <w:rFonts w:ascii="仿宋" w:hAnsi="仿宋" w:eastAsia="仿宋" w:cs="仿宋_GB2312"/>
                <w:sz w:val="24"/>
                <w:szCs w:val="24"/>
              </w:rPr>
              <w:t>生活垃圾集中收集后由当地环卫部门处理；油泥由具有资质的清洗公司回收处理。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（四）如果今后国家或我省颁布严于本批复污染物排放限值的新标准，届时你公司应按新的排放标准执行。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四、建设项目的环境影响评价文件自批准之日起超过五年，方决定该项目开工建设的，其环境影响评价文件应当报我局重新审核。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80" w:firstLineChars="200"/>
              <w:textAlignment w:val="auto"/>
              <w:rPr>
                <w:rFonts w:hint="eastAsia" w:ascii="仿宋" w:hAnsi="仿宋" w:eastAsia="仿宋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_GB2312"/>
                <w:sz w:val="24"/>
                <w:szCs w:val="24"/>
              </w:rPr>
              <w:t>五、工程建成后需按规定程序实施竣工环境保护验收。</w:t>
            </w: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ind w:firstLine="440" w:firstLineChars="200"/>
              <w:textAlignment w:val="auto"/>
              <w:rPr>
                <w:rFonts w:hint="eastAsia" w:ascii="仿宋" w:hAnsi="仿宋" w:eastAsia="仿宋" w:cs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wordWrap/>
              <w:topLinePunct w:val="0"/>
              <w:bidi w:val="0"/>
              <w:spacing w:line="320" w:lineRule="exact"/>
              <w:textAlignment w:val="auto"/>
              <w:rPr>
                <w:rFonts w:hint="eastAsia"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                                                                      </w:t>
            </w:r>
          </w:p>
          <w:p>
            <w:pPr>
              <w:spacing w:line="420" w:lineRule="exact"/>
              <w:rPr>
                <w:rFonts w:hint="eastAsia" w:ascii="仿宋" w:hAnsi="仿宋" w:eastAsia="仿宋" w:cs="仿宋_GB2312"/>
                <w:sz w:val="22"/>
              </w:rPr>
            </w:pPr>
          </w:p>
          <w:p>
            <w:pPr>
              <w:spacing w:line="420" w:lineRule="exact"/>
              <w:rPr>
                <w:rFonts w:hint="eastAsia" w:ascii="仿宋" w:hAnsi="仿宋" w:eastAsia="仿宋" w:cs="仿宋_GB2312"/>
                <w:sz w:val="22"/>
              </w:rPr>
            </w:pPr>
          </w:p>
          <w:p>
            <w:pPr>
              <w:spacing w:line="420" w:lineRule="exact"/>
              <w:ind w:firstLine="6930" w:firstLineChars="3150"/>
              <w:rPr>
                <w:rFonts w:hint="eastAsia"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      20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sz w:val="22"/>
              </w:rPr>
              <w:t>年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sz w:val="22"/>
              </w:rPr>
              <w:t>月</w:t>
            </w:r>
            <w:r>
              <w:rPr>
                <w:rFonts w:hint="eastAsia" w:ascii="仿宋" w:hAnsi="仿宋" w:eastAsia="仿宋" w:cs="仿宋_GB2312"/>
                <w:sz w:val="22"/>
                <w:lang w:val="en-US" w:eastAsia="zh-CN"/>
              </w:rPr>
              <w:t>30</w:t>
            </w:r>
            <w:bookmarkStart w:id="1" w:name="_GoBack"/>
            <w:bookmarkEnd w:id="1"/>
            <w:r>
              <w:rPr>
                <w:rFonts w:hint="eastAsia" w:ascii="仿宋" w:hAnsi="仿宋" w:eastAsia="仿宋" w:cs="仿宋_GB2312"/>
                <w:sz w:val="22"/>
              </w:rPr>
              <w:t xml:space="preserve">日  </w:t>
            </w:r>
          </w:p>
          <w:p>
            <w:pPr>
              <w:spacing w:line="420" w:lineRule="exact"/>
              <w:ind w:firstLine="6930" w:firstLineChars="3150"/>
              <w:rPr>
                <w:rFonts w:hint="eastAsia" w:ascii="仿宋" w:hAnsi="仿宋" w:eastAsia="仿宋" w:cs="仿宋_GB2312"/>
                <w:sz w:val="22"/>
              </w:rPr>
            </w:pPr>
          </w:p>
          <w:p>
            <w:pPr>
              <w:spacing w:line="420" w:lineRule="exact"/>
              <w:ind w:firstLine="6930" w:firstLineChars="3150"/>
              <w:rPr>
                <w:rFonts w:hint="eastAsia" w:ascii="仿宋" w:hAnsi="仿宋" w:eastAsia="仿宋" w:cs="仿宋_GB2312"/>
                <w:sz w:val="22"/>
              </w:rPr>
            </w:pPr>
          </w:p>
          <w:p>
            <w:pPr>
              <w:spacing w:line="420" w:lineRule="exact"/>
              <w:ind w:firstLine="6930" w:firstLineChars="3150"/>
              <w:rPr>
                <w:rFonts w:hint="eastAsia"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 w:cs="仿宋_GB2312"/>
                <w:sz w:val="22"/>
              </w:rPr>
              <w:t xml:space="preserve">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424D1"/>
    <w:rsid w:val="152462F6"/>
    <w:rsid w:val="1B676A1E"/>
    <w:rsid w:val="3D0424D1"/>
    <w:rsid w:val="437E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autoSpaceDE w:val="0"/>
      <w:autoSpaceDN w:val="0"/>
      <w:adjustRightInd w:val="0"/>
      <w:ind w:left="108"/>
      <w:jc w:val="left"/>
    </w:pPr>
    <w:rPr>
      <w:rFonts w:ascii="宋体" w:hAnsi="Times New Roman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2020-03-30T02:30:00Z</dcterms:created>
  <dc:creator>海文电脑科技 13598797903</dc:creator>
  <cp:lastModifiedBy>马素华</cp:lastModifiedBy>
  <dcterms:modified xsi:type="dcterms:W3CDTF">2020-06-30T01:44:33Z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