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rPr>
          <w:rFonts w:hint="eastAsia" w:ascii="方正小标宋简体" w:hAnsi="Arial" w:eastAsia="方正小标宋简体" w:cs="Arial"/>
          <w:color w:val="191919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191919"/>
          <w:kern w:val="0"/>
          <w:sz w:val="44"/>
          <w:szCs w:val="44"/>
        </w:rPr>
        <w:t>关于推荐开封市法学会</w:t>
      </w:r>
    </w:p>
    <w:p>
      <w:pPr>
        <w:widowControl/>
        <w:spacing w:line="720" w:lineRule="exact"/>
        <w:jc w:val="center"/>
        <w:rPr>
          <w:rFonts w:hint="eastAsia" w:ascii="方正小标宋简体" w:hAnsi="Arial" w:eastAsia="方正小标宋简体" w:cs="Arial"/>
          <w:color w:val="191919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191919"/>
          <w:kern w:val="0"/>
          <w:sz w:val="44"/>
          <w:szCs w:val="44"/>
          <w:lang w:eastAsia="zh-CN"/>
        </w:rPr>
        <w:t>生态环境保护法学研究会</w:t>
      </w:r>
      <w:r>
        <w:rPr>
          <w:rFonts w:hint="eastAsia" w:ascii="方正小标宋简体" w:hAnsi="Arial" w:eastAsia="方正小标宋简体" w:cs="Arial"/>
          <w:color w:val="191919"/>
          <w:kern w:val="0"/>
          <w:sz w:val="44"/>
          <w:szCs w:val="44"/>
        </w:rPr>
        <w:t>理事候选人的函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各相关单位：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为进一步完善市法学会二级学科研究会建设，有效整合并充分发挥</w:t>
      </w:r>
      <w:r>
        <w:rPr>
          <w:rFonts w:hint="eastAsia" w:ascii="仿宋_GB2312" w:hAnsi="仿宋" w:eastAsia="仿宋_GB2312" w:cs="仿宋"/>
          <w:sz w:val="32"/>
          <w:szCs w:val="32"/>
        </w:rPr>
        <w:t>我市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生态环境保护法学</w:t>
      </w:r>
      <w:r>
        <w:rPr>
          <w:rFonts w:hint="eastAsia" w:ascii="仿宋_GB2312" w:hAnsi="仿宋" w:eastAsia="仿宋_GB2312" w:cs="仿宋"/>
          <w:sz w:val="32"/>
          <w:szCs w:val="32"/>
        </w:rPr>
        <w:t>人才和学术资源优势，</w:t>
      </w:r>
      <w:r>
        <w:rPr>
          <w:rFonts w:hint="eastAsia" w:ascii="仿宋_GB2312" w:eastAsia="仿宋_GB2312"/>
          <w:sz w:val="32"/>
          <w:szCs w:val="32"/>
        </w:rPr>
        <w:t>推动</w:t>
      </w:r>
      <w:r>
        <w:rPr>
          <w:rFonts w:hint="eastAsia" w:ascii="仿宋_GB2312" w:eastAsia="仿宋_GB2312"/>
          <w:sz w:val="32"/>
          <w:szCs w:val="32"/>
          <w:lang w:eastAsia="zh-CN"/>
        </w:rPr>
        <w:t>我是生态环境文明</w:t>
      </w:r>
      <w:r>
        <w:rPr>
          <w:rFonts w:hint="eastAsia" w:ascii="仿宋_GB2312" w:eastAsia="仿宋_GB2312"/>
          <w:sz w:val="32"/>
          <w:szCs w:val="32"/>
        </w:rPr>
        <w:t>和法治开封建设，根据《中共河南省委政法委关于转发</w:t>
      </w:r>
      <w:r>
        <w:rPr>
          <w:rFonts w:ascii="仿宋_GB2312" w:eastAsia="仿宋_GB2312"/>
          <w:sz w:val="32"/>
          <w:szCs w:val="32"/>
        </w:rPr>
        <w:t>&lt;</w:t>
      </w:r>
      <w:r>
        <w:rPr>
          <w:rFonts w:hint="eastAsia" w:ascii="仿宋_GB2312" w:eastAsia="仿宋_GB2312"/>
          <w:sz w:val="32"/>
          <w:szCs w:val="32"/>
        </w:rPr>
        <w:t>河南省法学会研究会建设的意见</w:t>
      </w:r>
      <w:r>
        <w:rPr>
          <w:rFonts w:ascii="仿宋_GB2312" w:eastAsia="仿宋_GB2312"/>
          <w:sz w:val="32"/>
          <w:szCs w:val="32"/>
        </w:rPr>
        <w:t>&gt;</w:t>
      </w:r>
      <w:r>
        <w:rPr>
          <w:rFonts w:hint="eastAsia" w:ascii="仿宋_GB2312" w:eastAsia="仿宋_GB2312"/>
          <w:sz w:val="32"/>
          <w:szCs w:val="32"/>
        </w:rPr>
        <w:t>》（豫政法办〔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号）和市法学会有关会议精神，拟</w:t>
      </w:r>
      <w:r>
        <w:rPr>
          <w:rFonts w:hint="eastAsia" w:ascii="仿宋_GB2312" w:hAnsi="仿宋" w:eastAsia="仿宋_GB2312" w:cs="仿宋"/>
          <w:sz w:val="32"/>
          <w:szCs w:val="32"/>
        </w:rPr>
        <w:t>成立开封市法学会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生态环境保护法学研究会</w:t>
      </w:r>
      <w:r>
        <w:rPr>
          <w:rFonts w:hint="eastAsia" w:ascii="仿宋_GB2312" w:hAnsi="仿宋" w:eastAsia="仿宋_GB2312" w:cs="仿宋"/>
          <w:sz w:val="32"/>
          <w:szCs w:val="32"/>
        </w:rPr>
        <w:t>。现就推荐开封市法学会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生态环境保护法学研究会</w:t>
      </w:r>
      <w:r>
        <w:rPr>
          <w:rFonts w:hint="eastAsia" w:ascii="仿宋_GB2312" w:hAnsi="仿宋" w:eastAsia="仿宋_GB2312" w:cs="仿宋"/>
          <w:sz w:val="32"/>
          <w:szCs w:val="32"/>
        </w:rPr>
        <w:t>理事候选人的有关事项通知如下：</w:t>
      </w:r>
    </w:p>
    <w:p>
      <w:pPr>
        <w:spacing w:line="600" w:lineRule="exact"/>
        <w:ind w:firstLine="640" w:firstLineChars="200"/>
        <w:rPr>
          <w:rFonts w:ascii="黑体" w:hAnsi="黑体" w:eastAsia="黑体" w:cs="Tahoma"/>
          <w:sz w:val="32"/>
          <w:szCs w:val="32"/>
        </w:rPr>
      </w:pPr>
      <w:r>
        <w:rPr>
          <w:rFonts w:hint="eastAsia" w:ascii="黑体" w:hAnsi="黑体" w:eastAsia="黑体" w:cs="Tahoma"/>
          <w:sz w:val="32"/>
          <w:szCs w:val="32"/>
        </w:rPr>
        <w:t>一、工作职责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市法学会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生态环境保护法学研究会</w:t>
      </w:r>
      <w:r>
        <w:rPr>
          <w:rFonts w:hint="eastAsia" w:ascii="仿宋_GB2312" w:hAnsi="仿宋" w:eastAsia="仿宋_GB2312" w:cs="仿宋"/>
          <w:sz w:val="32"/>
          <w:szCs w:val="32"/>
        </w:rPr>
        <w:t>的工作职责和任务以《市法学会章程》为基础，并结合自身实际，主要组织开封市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生态环境保护</w:t>
      </w:r>
      <w:r>
        <w:rPr>
          <w:rFonts w:hint="eastAsia" w:ascii="仿宋_GB2312" w:hAnsi="仿宋" w:eastAsia="仿宋_GB2312" w:cs="仿宋"/>
          <w:sz w:val="32"/>
          <w:szCs w:val="32"/>
        </w:rPr>
        <w:t>法学研究者、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生态环境行政执法人员和</w:t>
      </w:r>
      <w:r>
        <w:rPr>
          <w:rFonts w:hint="eastAsia" w:ascii="仿宋_GB2312" w:hAnsi="仿宋" w:eastAsia="仿宋_GB2312" w:cs="仿宋"/>
          <w:sz w:val="32"/>
          <w:szCs w:val="32"/>
        </w:rPr>
        <w:t>法律工作者学习贯彻党的基本理论、基本路线和基本方针，提高政治与法律素质，树立良好的职业操守和学术规范，坚持正确的政治方向；组织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我市生态环境保护</w:t>
      </w:r>
      <w:r>
        <w:rPr>
          <w:rFonts w:hint="eastAsia" w:ascii="仿宋_GB2312" w:hAnsi="仿宋" w:eastAsia="仿宋_GB2312" w:cs="仿宋"/>
          <w:sz w:val="32"/>
          <w:szCs w:val="32"/>
        </w:rPr>
        <w:t>地方立法理论和实务工作者，对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我市生态环境保护</w:t>
      </w:r>
      <w:r>
        <w:rPr>
          <w:rFonts w:hint="eastAsia" w:ascii="仿宋_GB2312" w:hAnsi="仿宋" w:eastAsia="仿宋_GB2312" w:cs="仿宋"/>
          <w:sz w:val="32"/>
          <w:szCs w:val="32"/>
        </w:rPr>
        <w:t>法制建设的理论与实践问题开展学术研究，推动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我市生态文明建设</w:t>
      </w:r>
      <w:r>
        <w:rPr>
          <w:rFonts w:hint="eastAsia" w:ascii="仿宋_GB2312" w:hAnsi="仿宋" w:eastAsia="仿宋_GB2312" w:cs="仿宋"/>
          <w:sz w:val="32"/>
          <w:szCs w:val="32"/>
        </w:rPr>
        <w:t>，促进法制建设；推动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我市生态环境保护法</w:t>
      </w:r>
      <w:r>
        <w:rPr>
          <w:rFonts w:hint="eastAsia" w:ascii="仿宋_GB2312" w:hAnsi="仿宋" w:eastAsia="仿宋_GB2312" w:cs="仿宋"/>
          <w:sz w:val="32"/>
          <w:szCs w:val="32"/>
        </w:rPr>
        <w:t>学与相关学科的交流与合作，参与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我市生态环境保护方面</w:t>
      </w:r>
      <w:r>
        <w:rPr>
          <w:rFonts w:hint="eastAsia" w:ascii="仿宋_GB2312" w:hAnsi="仿宋" w:eastAsia="仿宋_GB2312" w:cs="仿宋"/>
          <w:sz w:val="32"/>
          <w:szCs w:val="32"/>
        </w:rPr>
        <w:t>立法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、执法</w:t>
      </w:r>
      <w:r>
        <w:rPr>
          <w:rFonts w:hint="eastAsia" w:ascii="仿宋_GB2312" w:hAnsi="仿宋" w:eastAsia="仿宋_GB2312" w:cs="仿宋"/>
          <w:sz w:val="32"/>
          <w:szCs w:val="32"/>
        </w:rPr>
        <w:t>的调查、研究、起草、修订和咨询论证工作，提出建议；开展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生态环境保护</w:t>
      </w:r>
      <w:r>
        <w:rPr>
          <w:rFonts w:hint="eastAsia" w:ascii="仿宋_GB2312" w:hAnsi="仿宋" w:eastAsia="仿宋_GB2312" w:cs="仿宋"/>
          <w:sz w:val="32"/>
          <w:szCs w:val="32"/>
        </w:rPr>
        <w:t>法律咨询、培训和宣传教育等活动。并把此类工作作为《开封市法学会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生态环境保护法学研究会</w:t>
      </w:r>
      <w:r>
        <w:rPr>
          <w:rFonts w:hint="eastAsia" w:ascii="仿宋_GB2312" w:hAnsi="仿宋" w:eastAsia="仿宋_GB2312" w:cs="仿宋"/>
          <w:sz w:val="32"/>
          <w:szCs w:val="32"/>
        </w:rPr>
        <w:t>章程》的主要内容。</w:t>
      </w:r>
    </w:p>
    <w:p>
      <w:pPr>
        <w:spacing w:line="600" w:lineRule="exact"/>
        <w:ind w:firstLine="640" w:firstLineChars="200"/>
        <w:rPr>
          <w:rFonts w:ascii="黑体" w:hAnsi="黑体" w:eastAsia="黑体" w:cs="Tahoma"/>
          <w:sz w:val="32"/>
          <w:szCs w:val="32"/>
        </w:rPr>
      </w:pPr>
      <w:r>
        <w:rPr>
          <w:rFonts w:hint="eastAsia" w:ascii="黑体" w:hAnsi="黑体" w:eastAsia="黑体" w:cs="Tahoma"/>
          <w:sz w:val="32"/>
          <w:szCs w:val="32"/>
        </w:rPr>
        <w:t>二、地方立法研究会推荐理事候选人组成和结构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市法学会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生态环境保护法学研究会</w:t>
      </w:r>
      <w:r>
        <w:rPr>
          <w:rFonts w:hint="eastAsia" w:ascii="仿宋_GB2312" w:hAnsi="仿宋" w:eastAsia="仿宋_GB2312" w:cs="仿宋"/>
          <w:sz w:val="32"/>
          <w:szCs w:val="32"/>
        </w:rPr>
        <w:t>筹备工作人员由市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生态环境局</w:t>
      </w:r>
      <w:r>
        <w:rPr>
          <w:rFonts w:hint="eastAsia" w:ascii="仿宋_GB2312" w:hAnsi="仿宋" w:eastAsia="仿宋_GB2312" w:cs="仿宋"/>
          <w:sz w:val="32"/>
          <w:szCs w:val="32"/>
        </w:rPr>
        <w:t>牵头，以大学为依托，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以市生态环保系统为主体，</w:t>
      </w:r>
      <w:r>
        <w:rPr>
          <w:rFonts w:hint="eastAsia" w:ascii="仿宋_GB2312" w:hAnsi="仿宋" w:eastAsia="仿宋_GB2312" w:cs="仿宋"/>
          <w:sz w:val="32"/>
          <w:szCs w:val="32"/>
        </w:rPr>
        <w:t>联合市人大、市政府、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市政协、</w:t>
      </w:r>
      <w:r>
        <w:rPr>
          <w:rFonts w:hint="eastAsia" w:ascii="仿宋_GB2312" w:hAnsi="仿宋" w:eastAsia="仿宋_GB2312" w:cs="仿宋"/>
          <w:sz w:val="32"/>
          <w:szCs w:val="32"/>
        </w:rPr>
        <w:t>市法检两院、市科研院所、市律协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、市有关承担生态环境保护职责的工作部门和重点排污单位</w:t>
      </w:r>
      <w:r>
        <w:rPr>
          <w:rFonts w:hint="eastAsia" w:ascii="仿宋_GB2312" w:hAnsi="仿宋" w:eastAsia="仿宋_GB2312" w:cs="仿宋"/>
          <w:sz w:val="32"/>
          <w:szCs w:val="32"/>
        </w:rPr>
        <w:t>等单位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领导、专家学者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和行政执法人员</w:t>
      </w:r>
      <w:r>
        <w:rPr>
          <w:rFonts w:hint="eastAsia" w:ascii="仿宋_GB2312" w:hAnsi="仿宋" w:eastAsia="仿宋_GB2312" w:cs="仿宋"/>
          <w:sz w:val="32"/>
          <w:szCs w:val="32"/>
        </w:rPr>
        <w:t>发起组成，按照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民主、公开、广泛、择优的原则选定</w:t>
      </w:r>
      <w:r>
        <w:rPr>
          <w:rFonts w:hint="eastAsia" w:ascii="仿宋_GB2312" w:hAnsi="仿宋" w:eastAsia="仿宋_GB2312" w:cs="仿宋"/>
          <w:sz w:val="32"/>
          <w:szCs w:val="32"/>
        </w:rPr>
        <w:t>市法学会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生态环境保护法学研究会</w:t>
      </w:r>
      <w:r>
        <w:rPr>
          <w:rFonts w:hint="eastAsia" w:ascii="仿宋_GB2312" w:hAnsi="仿宋" w:eastAsia="仿宋_GB2312" w:cs="仿宋"/>
          <w:sz w:val="32"/>
          <w:szCs w:val="32"/>
        </w:rPr>
        <w:t>第一届理事会理事候选人人选。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推荐的理事候选人在第一届理事会中的人员构成应当符合下列要求：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(一)知识结构，有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生态环境保护方面的</w:t>
      </w:r>
      <w:r>
        <w:rPr>
          <w:rFonts w:hint="eastAsia" w:ascii="仿宋_GB2312" w:hAnsi="仿宋" w:eastAsia="仿宋_GB2312" w:cs="仿宋"/>
          <w:sz w:val="32"/>
          <w:szCs w:val="32"/>
        </w:rPr>
        <w:t>法律专家和其他领域的专家；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（二)职业结构，有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法学理论</w:t>
      </w:r>
      <w:r>
        <w:rPr>
          <w:rFonts w:hint="eastAsia" w:ascii="仿宋_GB2312" w:hAnsi="仿宋" w:eastAsia="仿宋_GB2312" w:cs="仿宋"/>
          <w:sz w:val="32"/>
          <w:szCs w:val="32"/>
        </w:rPr>
        <w:t>专家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和从事生态环境保护管理实务的工作者</w:t>
      </w:r>
      <w:r>
        <w:rPr>
          <w:rFonts w:hint="eastAsia" w:ascii="仿宋_GB2312" w:hAnsi="仿宋" w:eastAsia="仿宋_GB2312" w:cs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（三)年龄结构，有资深的老专家和已成为学科带头人的中青年专家；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（四）比例结构，法学界专家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其他领域专家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和从事生态环境保护管理实务的工作者</w:t>
      </w:r>
      <w:r>
        <w:rPr>
          <w:rFonts w:hint="eastAsia" w:ascii="仿宋_GB2312" w:hAnsi="仿宋" w:eastAsia="仿宋_GB2312" w:cs="仿宋"/>
          <w:sz w:val="32"/>
          <w:szCs w:val="32"/>
        </w:rPr>
        <w:t>的人数保持合理比例。</w:t>
      </w:r>
    </w:p>
    <w:p>
      <w:pPr>
        <w:spacing w:line="600" w:lineRule="exact"/>
        <w:ind w:left="319" w:leftChars="152" w:firstLine="320" w:firstLineChars="100"/>
        <w:rPr>
          <w:rFonts w:ascii="黑体" w:hAnsi="黑体" w:eastAsia="黑体" w:cs="Tahoma"/>
          <w:sz w:val="32"/>
          <w:szCs w:val="32"/>
        </w:rPr>
      </w:pPr>
      <w:r>
        <w:rPr>
          <w:rFonts w:hint="eastAsia" w:ascii="黑体" w:hAnsi="黑体" w:eastAsia="黑体" w:cs="Tahoma"/>
          <w:sz w:val="32"/>
          <w:szCs w:val="32"/>
        </w:rPr>
        <w:t>三、市法学会</w:t>
      </w:r>
      <w:r>
        <w:rPr>
          <w:rFonts w:hint="eastAsia" w:ascii="黑体" w:hAnsi="黑体" w:eastAsia="黑体" w:cs="Tahoma"/>
          <w:sz w:val="32"/>
          <w:szCs w:val="32"/>
          <w:lang w:eastAsia="zh-CN"/>
        </w:rPr>
        <w:t>生态环境保护法学研究会</w:t>
      </w:r>
      <w:r>
        <w:rPr>
          <w:rFonts w:hint="eastAsia" w:ascii="黑体" w:hAnsi="黑体" w:eastAsia="黑体" w:cs="Tahoma"/>
          <w:sz w:val="32"/>
          <w:szCs w:val="32"/>
        </w:rPr>
        <w:t>推荐候选人条件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（一）坚持中国共产党的领导，拥护党的基本路线，坚持改革开放和四项基本原则；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（二）具有高级职称或者具有丰富实践经验并在其工作领域享有较高声望；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（三）热心参与地方立法工作，并有相应的时间保证；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（四）身体健康，年龄不超过六十五周岁；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（五）未受过刑事处分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;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(六）生态环境局各分局、各科室、各局属单位的正、副职和法制股长；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（七）重点排污单位的正职或分管副职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Tahoma"/>
          <w:sz w:val="32"/>
          <w:szCs w:val="32"/>
        </w:rPr>
      </w:pPr>
      <w:r>
        <w:rPr>
          <w:rFonts w:hint="eastAsia" w:ascii="黑体" w:hAnsi="黑体" w:eastAsia="黑体" w:cs="Tahoma"/>
          <w:sz w:val="32"/>
          <w:szCs w:val="32"/>
        </w:rPr>
        <w:t>四、具体要求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1、推荐工作坚持民主、公开、广泛、择优的原则，坚持本人自愿和单位推荐相结合。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2、推荐候选人应当如实填写《开封市法学会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生态环境保护法学研究会</w:t>
      </w:r>
      <w:r>
        <w:rPr>
          <w:rFonts w:hint="eastAsia" w:ascii="仿宋_GB2312" w:hAnsi="仿宋_GB2312" w:eastAsia="仿宋_GB2312" w:cs="仿宋_GB2312"/>
          <w:sz w:val="32"/>
          <w:szCs w:val="32"/>
        </w:rPr>
        <w:t>理事候选人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推荐表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》，粘贴2寸近期免冠证件照片，填明候选人的工作简历、学术研究成果或工作成就等内容，填写单位意见，加盖单位公章。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3、请各单位于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3日下午17：00前将推荐表一式2份送市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生态环境局法规科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，同时发送电子版1份。推荐表电子版请到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市生态环境局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"http://www.xxrd.gov.cn/"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http://http://sthjj.kaifeng.gov.cn/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通知公告栏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下载。</w:t>
      </w:r>
    </w:p>
    <w:p>
      <w:pPr>
        <w:pStyle w:val="2"/>
        <w:tabs>
          <w:tab w:val="left" w:pos="315"/>
          <w:tab w:val="left" w:pos="1545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徐新远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  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23150625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"mailto:kfrdfgw@163.com"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kfhbjfgk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napToGrid w:val="0"/>
        <w:spacing w:line="560" w:lineRule="exac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ind w:left="1918" w:leftChars="304" w:hanging="1280" w:hangingChars="4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附件：1.开封市法学会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生态环境保护法学研究会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理事候选人推荐表</w:t>
      </w:r>
    </w:p>
    <w:p>
      <w:pPr>
        <w:snapToGrid w:val="0"/>
        <w:spacing w:line="560" w:lineRule="exact"/>
        <w:ind w:left="1920" w:hanging="1920" w:hangingChars="6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         2.开封市法学会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生态环境保护法学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研究会理事候选人名额分配表</w:t>
      </w:r>
    </w:p>
    <w:p>
      <w:pPr>
        <w:snapToGrid w:val="0"/>
        <w:spacing w:line="560" w:lineRule="exac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            开封市法学会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生态环境保护法学研究会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筹备组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                                      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 20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日</w:t>
      </w: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widowControl/>
        <w:shd w:val="clear" w:color="auto" w:fill="FFFFFF"/>
        <w:spacing w:line="72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开封市法学会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生态环境保护法学研究会</w:t>
      </w:r>
    </w:p>
    <w:p>
      <w:pPr>
        <w:widowControl/>
        <w:shd w:val="clear" w:color="auto" w:fill="FFFFFF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理事候选人推荐表</w:t>
      </w:r>
    </w:p>
    <w:tbl>
      <w:tblPr>
        <w:tblStyle w:val="5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268"/>
        <w:gridCol w:w="1138"/>
        <w:gridCol w:w="979"/>
        <w:gridCol w:w="1275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038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68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38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9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 </w:t>
            </w:r>
          </w:p>
        </w:tc>
        <w:tc>
          <w:tcPr>
            <w:tcW w:w="1275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76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038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68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 </w:t>
            </w:r>
          </w:p>
        </w:tc>
        <w:tc>
          <w:tcPr>
            <w:tcW w:w="1138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79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276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985" w:type="dxa"/>
            <w:vMerge w:val="continue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038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385" w:type="dxa"/>
            <w:gridSpan w:val="3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职务/职称</w:t>
            </w:r>
          </w:p>
        </w:tc>
        <w:tc>
          <w:tcPr>
            <w:tcW w:w="1276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985" w:type="dxa"/>
            <w:vMerge w:val="continue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038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2406" w:type="dxa"/>
            <w:gridSpan w:val="2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254" w:type="dxa"/>
            <w:gridSpan w:val="2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261" w:type="dxa"/>
            <w:gridSpan w:val="2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9" w:hRule="atLeast"/>
        </w:trPr>
        <w:tc>
          <w:tcPr>
            <w:tcW w:w="1038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简历</w:t>
            </w:r>
          </w:p>
        </w:tc>
        <w:tc>
          <w:tcPr>
            <w:tcW w:w="7921" w:type="dxa"/>
            <w:gridSpan w:val="6"/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038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所从事与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生态环境保护法学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相关工作简述及取得的成效</w:t>
            </w:r>
          </w:p>
        </w:tc>
        <w:tc>
          <w:tcPr>
            <w:tcW w:w="7921" w:type="dxa"/>
            <w:gridSpan w:val="6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038" w:type="dxa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所在单</w:t>
            </w:r>
          </w:p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位意见</w:t>
            </w:r>
          </w:p>
        </w:tc>
        <w:tc>
          <w:tcPr>
            <w:tcW w:w="7921" w:type="dxa"/>
            <w:gridSpan w:val="6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</w:p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（盖章）</w:t>
            </w:r>
          </w:p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年     月     日</w:t>
            </w:r>
          </w:p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after="156" w:afterLines="50"/>
        <w:jc w:val="center"/>
        <w:rPr>
          <w:rFonts w:hint="eastAsia" w:ascii="方正小标宋简体" w:hAnsi="仿宋" w:eastAsia="方正小标宋简体" w:cs="仿宋"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kern w:val="0"/>
          <w:sz w:val="36"/>
          <w:szCs w:val="36"/>
        </w:rPr>
        <w:t>开封市法学会</w:t>
      </w:r>
      <w:r>
        <w:rPr>
          <w:rFonts w:hint="eastAsia" w:ascii="方正小标宋简体" w:hAnsi="仿宋" w:eastAsia="方正小标宋简体" w:cs="仿宋"/>
          <w:color w:val="000000"/>
          <w:kern w:val="0"/>
          <w:sz w:val="36"/>
          <w:szCs w:val="36"/>
          <w:lang w:eastAsia="zh-CN"/>
        </w:rPr>
        <w:t>生态环境保护法学</w:t>
      </w:r>
      <w:r>
        <w:rPr>
          <w:rFonts w:hint="eastAsia" w:ascii="方正小标宋简体" w:hAnsi="仿宋" w:eastAsia="方正小标宋简体" w:cs="仿宋"/>
          <w:color w:val="000000"/>
          <w:kern w:val="0"/>
          <w:sz w:val="36"/>
          <w:szCs w:val="36"/>
        </w:rPr>
        <w:t>研究会</w:t>
      </w:r>
    </w:p>
    <w:p>
      <w:pPr>
        <w:spacing w:after="156" w:afterLines="5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kern w:val="0"/>
          <w:sz w:val="36"/>
          <w:szCs w:val="36"/>
        </w:rPr>
        <w:t>理事候选人名额分配表</w:t>
      </w:r>
    </w:p>
    <w:tbl>
      <w:tblPr>
        <w:tblStyle w:val="5"/>
        <w:tblW w:w="907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181"/>
        <w:gridCol w:w="2307"/>
        <w:gridCol w:w="1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推荐名额</w:t>
            </w:r>
            <w:r>
              <w:rPr>
                <w:rFonts w:hint="eastAsia"/>
                <w:b/>
                <w:sz w:val="28"/>
                <w:szCs w:val="28"/>
              </w:rPr>
              <w:t>（人）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市人大法制委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市人大常委会法工委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市人大常委会城工委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市政协环资委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开封市政府办公室政策法规科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开封市政府办公室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行政复议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市中级人民法院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市检察院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市发改委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市公安局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市司法局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市城管局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市自然资源和规划局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市住建局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市水利局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市林业局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市农业农村局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市交通运输局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河南大学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黄河水利职业技术学院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地依律师事务所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中电投河南电力有限公司开封发电分公司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奇瑞汽车河南有限公司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奇瑞商用车（安徽）有限公司河南分公司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河南易成新能源股份有限公司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河南晋开化工投资控股有限公司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开封中节能再生能源有限公司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中国平煤神马集团开封精细化工有限公司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开封浦华紫光水业有限公司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91" w:right="1588" w:bottom="1383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11E5C"/>
    <w:multiLevelType w:val="multilevel"/>
    <w:tmpl w:val="7D811E5C"/>
    <w:lvl w:ilvl="0" w:tentative="0">
      <w:start w:val="1"/>
      <w:numFmt w:val="decimal"/>
      <w:lvlText w:val="%1"/>
      <w:lvlJc w:val="center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20FE2"/>
    <w:rsid w:val="6C82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2020-07-17T04:34:00Z</dcterms:created>
  <dc:creator>小婕</dc:creator>
  <cp:lastModifiedBy>小婕</cp:lastModifiedBy>
  <dcterms:modified xsi:type="dcterms:W3CDTF">2020-07-17T04:34:46Z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