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14FFD19A" w14:textId="2F1474FD" w:rsidP="00407D4B" w:rsidR="00407D4B" w:rsidRDefault="00407D4B">
      <w:pPr>
        <w:widowControl/>
        <w:shd w:color="auto" w:fill="FFFFFF" w:val="clear"/>
        <w:rPr>
          <w:rFonts w:ascii="宋体" w:cs="宋体" w:eastAsia="宋体" w:hAnsi="宋体"/>
          <w:b/>
          <w:bCs/>
          <w:color w:val="333333"/>
          <w:kern w:val="0"/>
          <w:sz w:val="24"/>
          <w:szCs w:val="24"/>
        </w:rPr>
      </w:pPr>
    </w:p>
    <w:p w14:paraId="3518BF10" w14:textId="745D3737" w:rsidP="00407D4B" w:rsidR="008E1CAD" w:rsidRDefault="00AB0BF2" w:rsidRPr="008E1CAD">
      <w:pPr>
        <w:widowControl/>
        <w:shd w:color="auto" w:fill="FFFFFF" w:val="clear"/>
        <w:jc w:val="center"/>
        <w:rPr>
          <w:rFonts w:ascii="宋体" w:cs="宋体" w:eastAsia="宋体" w:hAnsi="宋体"/>
          <w:color w:val="333333"/>
          <w:kern w:val="0"/>
          <w:sz w:val="24"/>
          <w:szCs w:val="24"/>
        </w:rPr>
      </w:pPr>
      <w:r>
        <w:rPr>
          <w:rFonts w:ascii="宋体" w:cs="宋体" w:eastAsia="宋体" w:hAnsi="宋体" w:hint="eastAsia"/>
          <w:b/>
          <w:bCs/>
          <w:color w:val="333333"/>
          <w:kern w:val="0"/>
          <w:sz w:val="36"/>
          <w:szCs w:val="36"/>
        </w:rPr>
        <w:t>开封市生态环境局2023年政府信息公开工作年度报告</w:t>
      </w:r>
      <w:r>
        <w:rPr>
          <w:rFonts w:ascii="宋体" w:cs="宋体" w:eastAsia="宋体" w:hAnsi="宋体"/>
          <w:b/>
          <w:bCs/>
          <w:color w:val="333333"/>
          <w:kern w:val="0"/>
          <w:sz w:val="36"/>
          <w:szCs w:val="36"/>
        </w:rPr>
        <w:t/>
      </w:r>
    </w:p>
    <w:p w14:paraId="1166928C"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p w14:paraId="2710AE26"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r w:rsidRPr="008E1CAD">
        <w:rPr>
          <w:rFonts w:ascii="宋体" w:cs="宋体" w:eastAsia="宋体" w:hAnsi="宋体" w:hint="eastAsia"/>
          <w:b/>
          <w:bCs/>
          <w:color w:val="333333"/>
          <w:kern w:val="0"/>
          <w:sz w:val="24"/>
          <w:szCs w:val="24"/>
        </w:rPr>
        <w:t>一、总体情况</w:t>
      </w:r>
    </w:p>
    <w:p>
      <w:pPr>
        <w:widowControl/>
        <w:shd w:color="auto" w:fill="FFFFFF" w:val="clear"/>
        <w:ind w:firstLine="480"/>
        <w:rPr>
          <w:rFonts w:ascii="宋体" w:cs="宋体" w:eastAsia="宋体" w:hAnsi="宋体"/>
          <w:color w:val="333333"/>
          <w:kern w:val="0"/>
          <w:sz w:val="24"/>
          <w:szCs w:val="24"/>
        </w:rPr>
      </w:pPr>
      <w:r>
        <w:t>2023年,市生态环境局围绕生态环境领域重点工作，强化基础信息和重点领域信息公开，规范依申请公开，加强政策解读和政务舆情回应，提高门户网站和政务新媒体管理水平，以政务公开高质量助推生态环境保护高质量。</w:t>
      </w:r>
    </w:p>
    <w:p>
      <w:pPr>
        <w:widowControl/>
        <w:shd w:color="auto" w:fill="FFFFFF" w:val="clear"/>
        <w:ind w:firstLine="480"/>
        <w:rPr>
          <w:rFonts w:ascii="宋体" w:cs="宋体" w:eastAsia="宋体" w:hAnsi="宋体"/>
          <w:color w:val="333333"/>
          <w:kern w:val="0"/>
          <w:sz w:val="24"/>
          <w:szCs w:val="24"/>
        </w:rPr>
      </w:pPr>
      <w:r>
        <w:t>一、总体情况</w:t>
      </w:r>
    </w:p>
    <w:p>
      <w:pPr>
        <w:widowControl/>
        <w:shd w:color="auto" w:fill="FFFFFF" w:val="clear"/>
        <w:ind w:firstLine="480"/>
        <w:rPr>
          <w:rFonts w:ascii="宋体" w:cs="宋体" w:eastAsia="宋体" w:hAnsi="宋体"/>
          <w:color w:val="333333"/>
          <w:kern w:val="0"/>
          <w:sz w:val="24"/>
          <w:szCs w:val="24"/>
        </w:rPr>
      </w:pPr>
      <w:r>
        <w:t>（一）主动公开情况。加大生态环境领域信息公开力度。及时公开环评审批、排污许可、环境质量、优化营商、执法监管、人大政协提案办理等重点领域信息，充分保障群众知情权、参与权、监督权。2023年门户网站主动发布各类政务信息1450条，微信、微博、抖音、快手和今日头条（“两位三号”）等政务新媒体共发布信息5000条。加强政策解读和政务舆情回应。通过撰稿、图解等形式进行政策解读，通过门户网站、政务新媒体回应舆情信息，共发布政策解读信息22条，回应舆情信息62条。</w:t>
      </w:r>
    </w:p>
    <w:p>
      <w:pPr>
        <w:widowControl/>
        <w:shd w:color="auto" w:fill="FFFFFF" w:val="clear"/>
        <w:ind w:firstLine="480"/>
        <w:rPr>
          <w:rFonts w:ascii="宋体" w:cs="宋体" w:eastAsia="宋体" w:hAnsi="宋体"/>
          <w:color w:val="333333"/>
          <w:kern w:val="0"/>
          <w:sz w:val="24"/>
          <w:szCs w:val="24"/>
        </w:rPr>
      </w:pPr>
      <w:r>
        <w:t>（二）依申请公开情况。2023年，收到政府信息公开申请表21件，与2022年比增加62，按时办结率100。申请内容主要涉及建设项目环境影响评价审批材料、环境质量相关数据等方面，申请答复书均与申请人进行沟通后按规范格式进行书面答复，确保答复规范、及时、准确。不存在因答复问题产生的行政复议、行政诉讼案件。</w:t>
      </w:r>
    </w:p>
    <w:p>
      <w:pPr>
        <w:widowControl/>
        <w:shd w:color="auto" w:fill="FFFFFF" w:val="clear"/>
        <w:ind w:firstLine="480"/>
        <w:rPr>
          <w:rFonts w:ascii="宋体" w:cs="宋体" w:eastAsia="宋体" w:hAnsi="宋体"/>
          <w:color w:val="333333"/>
          <w:kern w:val="0"/>
          <w:sz w:val="24"/>
          <w:szCs w:val="24"/>
        </w:rPr>
      </w:pPr>
      <w:r>
        <w:t>（三）政府信息管理情况。按照《开封市生态环境领域基层政务公开标准目录》要求，及时公开重要政府信息，加强信息规范和管理，对发现的错敏字问题均第一时间纠正。定期调整政府信息公开栏目设置，共设置一二级栏目48个。开展规范性文件清理工作，经梳理，本年制发文件数1件，废止文件数3件。</w:t>
      </w:r>
    </w:p>
    <w:p>
      <w:pPr>
        <w:widowControl/>
        <w:shd w:color="auto" w:fill="FFFFFF" w:val="clear"/>
        <w:ind w:firstLine="480"/>
        <w:rPr>
          <w:rFonts w:ascii="宋体" w:cs="宋体" w:eastAsia="宋体" w:hAnsi="宋体"/>
          <w:color w:val="333333"/>
          <w:kern w:val="0"/>
          <w:sz w:val="24"/>
          <w:szCs w:val="24"/>
        </w:rPr>
      </w:pPr>
      <w:r>
        <w:t>（四）政府信息公开平台建设情况。推进门户网站升级改造，完成适老化建设。强化政务新媒体矩阵建设，不断提升“两微三号”的粉丝数和影响力，6月“绿色开封”微信公众号位居全国生态环境系统政务新媒体传播影响力榜单第9位。安排专人负责门户网站和新媒体运维管理，常态化开展平台检查巡查，确保内容分类合理、信息更新及时准确、平台安全正常运转。</w:t>
      </w:r>
    </w:p>
    <w:p>
      <w:pPr>
        <w:widowControl/>
        <w:shd w:color="auto" w:fill="FFFFFF" w:val="clear"/>
        <w:ind w:firstLine="480"/>
        <w:rPr>
          <w:rFonts w:ascii="宋体" w:cs="宋体" w:eastAsia="宋体" w:hAnsi="宋体"/>
          <w:color w:val="333333"/>
          <w:kern w:val="0"/>
          <w:sz w:val="24"/>
          <w:szCs w:val="24"/>
        </w:rPr>
      </w:pPr>
      <w:r>
        <w:t>（五）监督保障情况。健全政务公开工作体系，局办公室牵头，机关各科室、局属各单位共同协作，按照《开封市生态环境局门户网站管理办法》《开封市生态环境局网站及政务新媒体“三审三校”工作制度》要求，实行拟稿人、科室负责人、分管领导三审发稿制，严把信息发布的政治关、文字关、审核关，在保密的前提下确保政府信息应公开尽公开。</w:t>
      </w:r>
    </w:p>
    <w:p>
      <w:pPr>
        <w:widowControl/>
        <w:shd w:color="auto" w:fill="FFFFFF" w:val="clear"/>
        <w:ind w:firstLine="480"/>
        <w:rPr>
          <w:rFonts w:ascii="宋体" w:cs="宋体" w:eastAsia="宋体" w:hAnsi="宋体"/>
          <w:color w:val="333333"/>
          <w:kern w:val="0"/>
          <w:sz w:val="24"/>
          <w:szCs w:val="24"/>
        </w:rPr>
      </w:pPr>
      <w:r>
        <w:t/>
      </w:r>
    </w:p>
    <w:p w14:paraId="7ACE8544"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p w14:paraId="5FDB69B4" w14:textId="77777777" w:rsidP="008E1CAD" w:rsidR="008E1CAD" w:rsidRDefault="008E1CAD" w:rsidRPr="008E1CAD">
      <w:pPr>
        <w:pageBreakBefore w:val="on"/>
        <w:widowControl/>
        <w:shd w:color="auto" w:fill="FFFFFF" w:val="clear"/>
        <w:ind w:firstLine="480"/>
        <w:rPr>
          <w:rFonts w:ascii="宋体" w:cs="宋体" w:eastAsia="宋体" w:hAnsi="宋体"/>
          <w:color w:val="333333"/>
          <w:kern w:val="0"/>
          <w:sz w:val="24"/>
          <w:szCs w:val="24"/>
        </w:rPr>
      </w:pPr>
      <w:r w:rsidRPr="008E1CAD">
        <w:rPr>
          <w:rFonts w:ascii="宋体" w:cs="宋体" w:eastAsia="宋体" w:hAnsi="宋体" w:hint="eastAsia"/>
          <w:b/>
          <w:bCs/>
          <w:color w:val="333333"/>
          <w:kern w:val="0"/>
          <w:sz w:val="24"/>
          <w:szCs w:val="24"/>
        </w:rPr>
        <w:t>二、主动公开政府信息情况</w:t>
      </w:r>
    </w:p>
    <w:p w14:paraId="7F72FCB9"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tbl>
      <w:tblPr>
        <w:tblW w:type="dxa" w:w="9740"/>
        <w:jc w:val="center"/>
        <w:tblCellMar>
          <w:left w:type="dxa" w:w="0"/>
          <w:right w:type="dxa" w:w="0"/>
        </w:tblCellMar>
        <w:tblLook w:firstColumn="1" w:firstRow="1" w:lastColumn="0" w:lastRow="0" w:noHBand="0" w:noVBand="1" w:val="04A0"/>
      </w:tblPr>
      <w:tblGrid>
        <w:gridCol w:w="2435"/>
        <w:gridCol w:w="2435"/>
        <w:gridCol w:w="2435"/>
        <w:gridCol w:w="2435"/>
      </w:tblGrid>
      <w:tr w14:paraId="7BE2D3C9" w14:textId="77777777" w:rsidR="008E1CAD" w:rsidRPr="008E1CAD" w:rsidTr="008E1CAD">
        <w:trPr>
          <w:trHeight w:val="340"/>
          <w:jc w:val="center"/>
        </w:trPr>
        <w:tc>
          <w:tcPr>
            <w:tcW w:type="dxa" w:w="9740"/>
            <w:gridSpan w:val="4"/>
            <w:tcBorders>
              <w:top w:color="auto" w:space="0" w:sz="8" w:val="single"/>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79563958"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第二十条第（一）项</w:t>
            </w:r>
          </w:p>
        </w:tc>
      </w:tr>
      <w:tr w14:paraId="0BDEF405"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7E3B8B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0632E1B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w:t>
            </w:r>
            <w:r w:rsidRPr="008E1CAD">
              <w:rPr>
                <w:rFonts w:ascii="宋体" w:cs="Calibri" w:eastAsia="宋体" w:hAnsi="宋体"/>
                <w:kern w:val="0"/>
                <w:sz w:val="20"/>
                <w:szCs w:val="20"/>
              </w:rPr>
              <w:t>制</w:t>
            </w:r>
            <w:r w:rsidRPr="008E1CAD">
              <w:rPr>
                <w:rFonts w:ascii="宋体" w:cs="宋体" w:eastAsia="宋体" w:hAnsi="宋体" w:hint="eastAsia"/>
                <w:kern w:val="0"/>
                <w:sz w:val="20"/>
                <w:szCs w:val="20"/>
              </w:rPr>
              <w:t>发件</w:t>
            </w:r>
            <w:r w:rsidRPr="008E1CAD">
              <w:rPr>
                <w:rFonts w:ascii="宋体" w:cs="Calibri" w:eastAsia="宋体" w:hAnsi="宋体"/>
                <w:kern w:val="0"/>
                <w:sz w:val="20"/>
                <w:szCs w:val="20"/>
              </w:rPr>
              <w:t>数</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690AB02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本年废止件数</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5A15A81B"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现行有效件</w:t>
            </w:r>
            <w:r w:rsidRPr="008E1CAD">
              <w:rPr>
                <w:rFonts w:ascii="宋体" w:cs="Calibri" w:eastAsia="宋体" w:hAnsi="宋体"/>
                <w:kern w:val="0"/>
                <w:sz w:val="20"/>
                <w:szCs w:val="20"/>
              </w:rPr>
              <w:t>数</w:t>
            </w:r>
          </w:p>
        </w:tc>
      </w:tr>
      <w:tr w14:paraId="4B7E8F1A"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3441FFD"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规章</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r>
      <w:tr w14:paraId="018C95C6"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5144C6E4"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行政规范性文件</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1</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3</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12</w:t>
            </w:r>
          </w:p>
        </w:tc>
      </w:tr>
      <w:tr w14:paraId="6F9B3759"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095A7DD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第二十条第（五）项</w:t>
            </w:r>
          </w:p>
        </w:tc>
      </w:tr>
      <w:tr w14:paraId="5620CCDF"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30A73B6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14:paraId="1A9EB8B6"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本年处理决定数量</w:t>
            </w:r>
          </w:p>
        </w:tc>
      </w:tr>
      <w:tr w14:paraId="391056CC"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3606E0A"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行政许可</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122</w:t>
            </w:r>
          </w:p>
        </w:tc>
      </w:tr>
      <w:tr w14:paraId="6FCF279D"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42DE938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第二十条第（六）项</w:t>
            </w:r>
          </w:p>
        </w:tc>
      </w:tr>
      <w:tr w14:paraId="10880793"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792FB65B"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3673B8DF"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本年处理决定数量</w:t>
            </w:r>
          </w:p>
        </w:tc>
      </w:tr>
      <w:tr w14:paraId="56652245"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D974D98"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行政处罚</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96</w:t>
            </w:r>
          </w:p>
        </w:tc>
      </w:tr>
      <w:tr w14:paraId="0ACBCDAC"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0E0A5E2"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行政强制</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10</w:t>
            </w:r>
          </w:p>
        </w:tc>
      </w:tr>
      <w:tr w14:paraId="146FB729"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479E069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第二十条第（八）项</w:t>
            </w:r>
          </w:p>
        </w:tc>
      </w:tr>
      <w:tr w14:paraId="57650E36"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1CD24D6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val="nil"/>
              <w:left w:val="nil"/>
              <w:bottom w:color="auto" w:space="0" w:sz="8" w:val="single"/>
              <w:right w:color="000000" w:space="0" w:sz="8" w:val="single"/>
            </w:tcBorders>
            <w:tcMar>
              <w:top w:type="dxa" w:w="0"/>
              <w:left w:type="dxa" w:w="57"/>
              <w:bottom w:type="dxa" w:w="0"/>
              <w:right w:type="dxa" w:w="57"/>
            </w:tcMar>
            <w:vAlign w:val="center"/>
            <w:hideMark/>
          </w:tcPr>
          <w:p w14:paraId="4AEF3F8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本年收费金额（单位：万元）</w:t>
            </w:r>
          </w:p>
        </w:tc>
      </w:tr>
      <w:tr w14:paraId="2AE9FF71"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5ADF043C"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行政事业性收费</w:t>
            </w:r>
          </w:p>
        </w:tc>
        <w:tc>
          <w:tcPr>
            <w:tcW w:type="dxa" w:w="7305"/>
            <w:gridSpan w:val="3"/>
            <w:tcBorders>
              <w:top w:val="nil"/>
              <w:left w:val="nil"/>
              <w:bottom w:color="auto" w:space="0" w:sz="8" w:val="single"/>
              <w:right w:color="000000" w:space="0" w:sz="8" w:val="single"/>
            </w:tcBorders>
            <w:tcMar>
              <w:top w:type="dxa" w:w="0"/>
              <w:left w:type="dxa" w:w="57"/>
              <w:bottom w:type="dxa" w:w="0"/>
              <w:right w:type="dxa" w:w="57"/>
            </w:tcMar>
            <w:vAlign w:val="center"/>
            <w:hideMark/>
          </w:tcPr>
          <w:p>
            <w:r>
              <w:t>0</w:t>
            </w:r>
          </w:p>
        </w:tc>
      </w:tr>
    </w:tbl>
    <w:p w14:paraId="14842C09" w14:textId="6B909225" w:rsidP="00237760" w:rsidR="00237760" w:rsidRDefault="00237760" w:rsidRPr="00237760">
      <w:pPr>
        <w:widowControl/>
        <w:ind w:firstLine="482" w:firstLineChars="200"/>
        <w:jc w:val="left"/>
        <w:rPr>
          <w:rFonts w:ascii="宋体" w:cs="宋体" w:eastAsia="宋体" w:hAnsi="宋体"/>
          <w:b/>
          <w:bCs/>
          <w:color w:val="333333"/>
          <w:kern w:val="0"/>
          <w:sz w:val="24"/>
          <w:szCs w:val="24"/>
        </w:rPr>
      </w:pPr>
      <w:r>
        <w:rPr>
          <w:rFonts w:ascii="宋体" w:cs="宋体" w:eastAsia="宋体" w:hAnsi="宋体"/>
          <w:b/>
          <w:bCs/>
          <w:color w:val="333333"/>
          <w:kern w:val="0"/>
          <w:sz w:val="24"/>
          <w:szCs w:val="24"/>
        </w:rPr>
        <w:br w:type="page"/>
      </w:r>
      <w:r w:rsidR="008E1CAD" w:rsidRPr="008E1CAD">
        <w:rPr>
          <w:rFonts w:ascii="宋体" w:cs="宋体" w:eastAsia="宋体" w:hAnsi="宋体" w:hint="eastAsia"/>
          <w:b/>
          <w:bCs/>
          <w:color w:val="333333"/>
          <w:kern w:val="0"/>
          <w:sz w:val="24"/>
          <w:szCs w:val="24"/>
        </w:rPr>
        <w:lastRenderedPageBreak/>
        <w:t>三、收到和处理政府信息公开申请情况</w:t>
      </w:r>
    </w:p>
    <w:p w14:paraId="64A88B58"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tbl>
      <w:tblPr>
        <w:tblW w:type="dxa" w:w="9748"/>
        <w:jc w:val="center"/>
        <w:tblCellMar>
          <w:left w:type="dxa" w:w="0"/>
          <w:right w:type="dxa" w:w="0"/>
        </w:tblCellMar>
        <w:tblLook w:firstColumn="1" w:firstRow="1" w:lastColumn="0" w:lastRow="0" w:noHBand="0" w:noVBand="1" w:val="04A0"/>
      </w:tblPr>
      <w:tblGrid>
        <w:gridCol w:w="769"/>
        <w:gridCol w:w="943"/>
        <w:gridCol w:w="3220"/>
        <w:gridCol w:w="688"/>
        <w:gridCol w:w="688"/>
        <w:gridCol w:w="688"/>
        <w:gridCol w:w="688"/>
        <w:gridCol w:w="688"/>
        <w:gridCol w:w="688"/>
        <w:gridCol w:w="688"/>
      </w:tblGrid>
      <w:tr w14:paraId="6DAB93B2" w14:textId="77777777" w:rsidR="008E1CAD" w:rsidRPr="008E1CAD" w:rsidTr="00BB0B25">
        <w:trPr>
          <w:jc w:val="center"/>
        </w:trPr>
        <w:tc>
          <w:tcPr>
            <w:tcW w:type="dxa" w:w="4932"/>
            <w:gridSpan w:val="3"/>
            <w:vMerge w:val="restart"/>
            <w:tcBorders>
              <w:top w:color="auto" w:space="0" w:sz="8" w:val="single"/>
              <w:left w:color="auto" w:space="0" w:sz="8" w:val="single"/>
              <w:bottom w:color="auto" w:space="0" w:sz="8" w:val="inset"/>
              <w:right w:color="auto" w:space="0" w:sz="8" w:val="single"/>
            </w:tcBorders>
            <w:tcMar>
              <w:top w:type="dxa" w:w="0"/>
              <w:left w:type="dxa" w:w="108"/>
              <w:bottom w:type="dxa" w:w="0"/>
              <w:right w:type="dxa" w:w="108"/>
            </w:tcMar>
            <w:vAlign w:val="center"/>
            <w:hideMark/>
          </w:tcPr>
          <w:p w14:paraId="30F68C08" w14:textId="77777777" w:rsidP="008E1CAD" w:rsidR="008E1CAD" w:rsidRDefault="008E1CAD" w:rsidRPr="008E1CAD">
            <w:pPr>
              <w:widowControl/>
              <w:jc w:val="left"/>
              <w:rPr>
                <w:rFonts w:ascii="宋体" w:cs="宋体" w:eastAsia="宋体" w:hAnsi="宋体"/>
                <w:kern w:val="0"/>
                <w:sz w:val="24"/>
                <w:szCs w:val="24"/>
              </w:rPr>
            </w:pPr>
            <w:r w:rsidRPr="008E1CAD">
              <w:rPr>
                <w:rFonts w:ascii="楷体" w:cs="宋体" w:eastAsia="楷体" w:hAnsi="楷体" w:hint="eastAsia"/>
                <w:kern w:val="0"/>
                <w:sz w:val="20"/>
                <w:szCs w:val="20"/>
              </w:rPr>
              <w:t>（本列数据的勾稽关系为：第一项加第二项之和，等于第三项加第四项之和）</w:t>
            </w:r>
          </w:p>
        </w:tc>
        <w:tc>
          <w:tcPr>
            <w:tcW w:type="dxa" w:w="4816"/>
            <w:gridSpan w:val="7"/>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D66D94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申请人情况</w:t>
            </w:r>
          </w:p>
        </w:tc>
      </w:tr>
      <w:tr w14:paraId="1FCFA35C" w14:textId="77777777" w:rsidR="008E1CAD" w:rsidRPr="008E1CAD" w:rsidTr="00BB0B25">
        <w:trPr>
          <w:jc w:val="center"/>
        </w:trPr>
        <w:tc>
          <w:tcPr>
            <w:tcW w:type="auto" w:w="0"/>
            <w:gridSpan w:val="3"/>
            <w:vMerge/>
            <w:tcBorders>
              <w:top w:color="auto" w:space="0" w:sz="8" w:val="single"/>
              <w:left w:color="auto" w:space="0" w:sz="8" w:val="single"/>
              <w:bottom w:color="auto" w:space="0" w:sz="8" w:val="inset"/>
              <w:right w:color="auto" w:space="0" w:sz="8" w:val="single"/>
            </w:tcBorders>
            <w:vAlign w:val="center"/>
            <w:hideMark/>
          </w:tcPr>
          <w:p w14:paraId="6A4E185C" w14:textId="77777777" w:rsidP="008E1CAD" w:rsidR="008E1CAD" w:rsidRDefault="008E1CAD" w:rsidRPr="008E1CAD">
            <w:pPr>
              <w:widowControl/>
              <w:jc w:val="left"/>
              <w:rPr>
                <w:rFonts w:ascii="宋体" w:cs="宋体" w:eastAsia="宋体" w:hAnsi="宋体"/>
                <w:kern w:val="0"/>
                <w:sz w:val="24"/>
                <w:szCs w:val="24"/>
              </w:rPr>
            </w:pPr>
          </w:p>
        </w:tc>
        <w:tc>
          <w:tcPr>
            <w:tcW w:type="dxa" w:w="688"/>
            <w:vMerge w:val="restart"/>
            <w:tcBorders>
              <w:top w:val="nil"/>
              <w:left w:val="nil"/>
              <w:bottom w:color="auto" w:space="0" w:sz="8" w:val="single"/>
              <w:right w:color="auto" w:space="0" w:sz="8" w:val="single"/>
            </w:tcBorders>
            <w:tcMar>
              <w:top w:type="dxa" w:w="0"/>
              <w:left w:type="dxa" w:w="57"/>
              <w:bottom w:type="dxa" w:w="0"/>
              <w:right w:type="dxa" w:w="57"/>
            </w:tcMar>
            <w:vAlign w:val="center"/>
            <w:hideMark/>
          </w:tcPr>
          <w:p w14:paraId="510975A3"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自然人</w:t>
            </w:r>
          </w:p>
        </w:tc>
        <w:tc>
          <w:tcPr>
            <w:tcW w:type="dxa" w:w="3440"/>
            <w:gridSpan w:val="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2F2BD7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法人或其他组织</w:t>
            </w:r>
          </w:p>
        </w:tc>
        <w:tc>
          <w:tcPr>
            <w:tcW w:type="dxa" w:w="688"/>
            <w:vMerge w:val="restart"/>
            <w:tcBorders>
              <w:top w:color="auto" w:space="0" w:sz="8" w:val="single"/>
              <w:left w:val="nil"/>
              <w:bottom w:color="auto" w:space="0" w:sz="8" w:val="inset"/>
              <w:right w:color="auto" w:space="0" w:sz="8" w:val="single"/>
            </w:tcBorders>
            <w:tcMar>
              <w:top w:type="dxa" w:w="0"/>
              <w:left w:type="dxa" w:w="57"/>
              <w:bottom w:type="dxa" w:w="0"/>
              <w:right w:type="dxa" w:w="57"/>
            </w:tcMar>
            <w:vAlign w:val="center"/>
            <w:hideMark/>
          </w:tcPr>
          <w:p w14:paraId="655C44F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总计</w:t>
            </w:r>
          </w:p>
        </w:tc>
      </w:tr>
      <w:tr w14:paraId="4ADFA932" w14:textId="77777777" w:rsidR="008E1CAD" w:rsidRPr="008E1CAD" w:rsidTr="00BB0B25">
        <w:trPr>
          <w:jc w:val="center"/>
        </w:trPr>
        <w:tc>
          <w:tcPr>
            <w:tcW w:type="auto" w:w="0"/>
            <w:gridSpan w:val="3"/>
            <w:vMerge/>
            <w:tcBorders>
              <w:top w:color="auto" w:space="0" w:sz="8" w:val="single"/>
              <w:left w:color="auto" w:space="0" w:sz="8" w:val="single"/>
              <w:bottom w:color="auto" w:space="0" w:sz="8" w:val="inset"/>
              <w:right w:color="auto" w:space="0" w:sz="8" w:val="single"/>
            </w:tcBorders>
            <w:vAlign w:val="center"/>
            <w:hideMark/>
          </w:tcPr>
          <w:p w14:paraId="7BBAC727"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val="nil"/>
              <w:left w:val="nil"/>
              <w:bottom w:color="auto" w:space="0" w:sz="8" w:val="single"/>
              <w:right w:color="auto" w:space="0" w:sz="8" w:val="single"/>
            </w:tcBorders>
            <w:vAlign w:val="center"/>
            <w:hideMark/>
          </w:tcPr>
          <w:p w14:paraId="47770EFD" w14:textId="77777777" w:rsidP="008E1CAD" w:rsidR="008E1CAD" w:rsidRDefault="008E1CAD" w:rsidRPr="008E1CAD">
            <w:pPr>
              <w:widowControl/>
              <w:jc w:val="left"/>
              <w:rPr>
                <w:rFonts w:ascii="宋体" w:cs="宋体" w:eastAsia="宋体" w:hAnsi="宋体"/>
                <w:kern w:val="0"/>
                <w:sz w:val="24"/>
                <w:szCs w:val="24"/>
              </w:rPr>
            </w:pP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14:paraId="3D86E870"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商业</w:t>
            </w:r>
          </w:p>
          <w:p w14:paraId="7B8FD31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企业</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14:paraId="57A1573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科研</w:t>
            </w:r>
          </w:p>
          <w:p w14:paraId="639AE42A"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机构</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483018A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社会公益组织</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82E2F4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法律服务机构</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1ED9BA7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p>
        </w:tc>
        <w:tc>
          <w:tcPr>
            <w:tcW w:type="auto" w:w="0"/>
            <w:vMerge/>
            <w:tcBorders>
              <w:top w:color="auto" w:space="0" w:sz="8" w:val="single"/>
              <w:left w:val="nil"/>
              <w:bottom w:color="auto" w:space="0" w:sz="8" w:val="inset"/>
              <w:right w:color="auto" w:space="0" w:sz="8" w:val="single"/>
            </w:tcBorders>
            <w:vAlign w:val="center"/>
            <w:hideMark/>
          </w:tcPr>
          <w:p w14:paraId="21D3869B" w14:textId="77777777" w:rsidP="008E1CAD" w:rsidR="008E1CAD" w:rsidRDefault="008E1CAD" w:rsidRPr="008E1CAD">
            <w:pPr>
              <w:widowControl/>
              <w:jc w:val="left"/>
              <w:rPr>
                <w:rFonts w:ascii="宋体" w:cs="宋体" w:eastAsia="宋体" w:hAnsi="宋体"/>
                <w:kern w:val="0"/>
                <w:sz w:val="24"/>
                <w:szCs w:val="24"/>
              </w:rPr>
            </w:pPr>
          </w:p>
        </w:tc>
      </w:tr>
      <w:tr w14:paraId="2210A34F" w14:textId="77777777" w:rsidR="008E1CAD"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16AC88C"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一、本年新收政府信息公开申请数量</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18</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3</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21</w:t>
            </w:r>
          </w:p>
        </w:tc>
      </w:tr>
      <w:tr w14:paraId="73A885FF" w14:textId="77777777" w:rsidR="00BB0B25"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7355DF85"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二、上年结转政府信息公开申请数量</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28927A5" w14:textId="77777777" w:rsidR="00BB0B25" w:rsidRPr="008E1CAD" w:rsidTr="00BB0B25">
        <w:trPr>
          <w:jc w:val="center"/>
        </w:trPr>
        <w:tc>
          <w:tcPr>
            <w:tcW w:type="dxa" w:w="769"/>
            <w:vMerge w:val="restart"/>
            <w:tcBorders>
              <w:top w:val="nil"/>
              <w:left w:color="auto" w:space="0" w:sz="8" w:val="single"/>
              <w:bottom w:color="auto" w:space="0" w:sz="8" w:val="inset"/>
              <w:right w:color="auto" w:space="0" w:sz="8" w:val="single"/>
            </w:tcBorders>
            <w:tcMar>
              <w:top w:type="dxa" w:w="0"/>
              <w:left w:type="dxa" w:w="57"/>
              <w:bottom w:type="dxa" w:w="0"/>
              <w:right w:type="dxa" w:w="57"/>
            </w:tcMar>
            <w:vAlign w:val="center"/>
            <w:hideMark/>
          </w:tcPr>
          <w:p w14:paraId="2329891D"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三、本年度办理结果</w:t>
            </w: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0B7DF295"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（一）予以公开</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11</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3</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hideMark/>
          </w:tcPr>
          <w:p>
            <w:r>
              <w:t>14</w:t>
            </w:r>
          </w:p>
        </w:tc>
      </w:tr>
      <w:tr w14:paraId="664035D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2C2C048" w14:textId="77777777" w:rsidP="00BB0B25" w:rsidR="00BB0B25" w:rsidRDefault="00BB0B25" w:rsidRPr="008E1CAD">
            <w:pPr>
              <w:widowControl/>
              <w:jc w:val="left"/>
              <w:rPr>
                <w:rFonts w:ascii="宋体" w:cs="宋体" w:eastAsia="宋体" w:hAnsi="宋体"/>
                <w:kern w:val="0"/>
                <w:sz w:val="24"/>
                <w:szCs w:val="24"/>
              </w:rPr>
            </w:pP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24574DB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（二）部分公开</w:t>
            </w:r>
            <w:r w:rsidRPr="008E1CAD">
              <w:rPr>
                <w:rFonts w:ascii="楷体" w:cs="宋体" w:eastAsia="楷体" w:hAnsi="楷体" w:hint="eastAsia"/>
                <w:kern w:val="0"/>
                <w:sz w:val="20"/>
                <w:szCs w:val="20"/>
              </w:rPr>
              <w:t>（区分处理的，只计这一情形，不计其他情形）</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696AC4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85E56FE"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663C189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（三）不予公开</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2A88ACF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1.属于国家秘密</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hideMark/>
          </w:tcPr>
          <w:p>
            <w:r>
              <w:t>0</w:t>
            </w:r>
          </w:p>
        </w:tc>
      </w:tr>
      <w:tr w14:paraId="6D2C4A59"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D5CB75A"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8F2C612"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4A57A3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2.其他法律行政法规禁止公开</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6D17D41"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572D3B4E"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7D490CA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677636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3.危及“三安全一稳定”</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46472C4"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DBF1368"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6587318"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A44325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4.保护第三方合法权益</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5489C4B8"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C93A9DD"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17E842E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445B539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5.属于三类内部事务信息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r>
      <w:tr w14:paraId="0C1756D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44CAD1F"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4C9A55C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57D9932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6.属于四类过程性信息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A0FEA4E"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766B2BAD"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877872F"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C89C8F3"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7.属于行政执法案卷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390EEC0"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F9C6FA0"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F733D4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3033CF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8.属于行政查询事项</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7C68D10"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A242373"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6770DB9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（四）无法提供</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FA5813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1.本机关不掌握相关政府信息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6</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6</w:t>
            </w:r>
          </w:p>
        </w:tc>
      </w:tr>
      <w:tr w14:paraId="6FC4D21A"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371E67CB"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2480AD71"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78A8198"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2.没有现成信息需要另行制作</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B5E2282"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CBD2D06"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30752981"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9C60A1D"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3.补正后申请内容仍不明确</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4A40C63"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55E96B7"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38C8BAE1"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（五）不予处理</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07B61FC2"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1.信访举报投诉类申请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3E1E0FF"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47C121A"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26CF24A5"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3BDA66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2.重复申请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401B262"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5B816084"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D60858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4AEFD3F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3.要求提供公开出版物</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5A0EB28"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0251AB7"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6A7EB266"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98EDDA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4.无正当理由大量反复申请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5147D17E" w14:textId="77777777" w:rsidR="00BB0B25" w:rsidRPr="008E1CAD" w:rsidTr="00BB0B25">
        <w:trPr>
          <w:trHeight w:val="779"/>
          <w:jc w:val="center"/>
        </w:trPr>
        <w:tc>
          <w:tcPr>
            <w:tcW w:type="auto" w:w="0"/>
            <w:vMerge/>
            <w:tcBorders>
              <w:top w:val="nil"/>
              <w:left w:color="auto" w:space="0" w:sz="8" w:val="single"/>
              <w:bottom w:color="auto" w:space="0" w:sz="8" w:val="inset"/>
              <w:right w:color="auto" w:space="0" w:sz="8" w:val="single"/>
            </w:tcBorders>
            <w:vAlign w:val="center"/>
            <w:hideMark/>
          </w:tcPr>
          <w:p w14:paraId="496A42FC"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C989524"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inset"/>
              <w:right w:color="auto" w:space="0" w:sz="8" w:val="single"/>
            </w:tcBorders>
            <w:tcMar>
              <w:top w:type="dxa" w:w="0"/>
              <w:left w:type="dxa" w:w="57"/>
              <w:bottom w:type="dxa" w:w="0"/>
              <w:right w:type="dxa" w:w="57"/>
            </w:tcMar>
            <w:vAlign w:val="center"/>
            <w:hideMark/>
          </w:tcPr>
          <w:p w14:paraId="549E4684"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5.要求行政机关确认或重新出具已获取信息</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r>
      <w:tr w14:paraId="6392EE0C"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B3CC10A"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color="auto" w:space="0" w:sz="8" w:val="inset"/>
              <w:left w:val="nil"/>
              <w:bottom w:color="auto" w:space="0" w:sz="8" w:val="inset"/>
              <w:right w:color="auto" w:space="0" w:sz="8" w:val="single"/>
            </w:tcBorders>
            <w:tcMar>
              <w:top w:type="dxa" w:w="0"/>
              <w:left w:type="dxa" w:w="57"/>
              <w:bottom w:type="dxa" w:w="0"/>
              <w:right w:type="dxa" w:w="57"/>
            </w:tcMar>
            <w:vAlign w:val="center"/>
            <w:hideMark/>
          </w:tcPr>
          <w:p w14:paraId="74C6768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（六）其他处理</w:t>
            </w: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7CBEB17F"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1.申请人无正当理由逾期不补正、行政机关不再处理其政府信息公开申请</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090E894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16C32F02"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color="auto" w:space="0" w:sz="8" w:val="inset"/>
              <w:left w:val="nil"/>
              <w:bottom w:color="auto" w:space="0" w:sz="8" w:val="inset"/>
              <w:right w:color="auto" w:space="0" w:sz="8" w:val="single"/>
            </w:tcBorders>
            <w:vAlign w:val="center"/>
            <w:hideMark/>
          </w:tcPr>
          <w:p w14:paraId="58EF21BD"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68EE2A79"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2.申请人逾期未按收费通知要求缴纳费用、行政机关不再处理其政府信息公开申请</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03BE85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DB5FA5C"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color="auto" w:space="0" w:sz="8" w:val="inset"/>
              <w:left w:val="nil"/>
              <w:bottom w:color="auto" w:space="0" w:sz="8" w:val="inset"/>
              <w:right w:color="auto" w:space="0" w:sz="8" w:val="single"/>
            </w:tcBorders>
            <w:vAlign w:val="center"/>
            <w:hideMark/>
          </w:tcPr>
          <w:p w14:paraId="1952556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06A3B3F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3.其他</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206487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754D38B4" w14:textId="77777777" w:rsidP="00BB0B25" w:rsidR="00BB0B25" w:rsidRDefault="00BB0B25" w:rsidRPr="008E1CAD">
            <w:pPr>
              <w:widowControl/>
              <w:jc w:val="left"/>
              <w:rPr>
                <w:rFonts w:ascii="宋体" w:cs="宋体" w:eastAsia="宋体" w:hAnsi="宋体"/>
                <w:kern w:val="0"/>
                <w:sz w:val="24"/>
                <w:szCs w:val="24"/>
              </w:rPr>
            </w:pP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2E854F32"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（七）总计</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18</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3</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21</w:t>
            </w:r>
          </w:p>
        </w:tc>
      </w:tr>
      <w:tr w14:paraId="5BA08854" w14:textId="77777777" w:rsidR="00BB0B25"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3617A25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四、结转下年度继续办理</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bl>
    <w:p w14:paraId="773674E7" w14:textId="227BAEA5" w:rsidP="006C5730" w:rsidR="008E1CAD" w:rsidRDefault="006C5730">
      <w:pPr>
        <w:widowControl/>
        <w:ind w:firstLine="482" w:firstLineChars="200"/>
        <w:jc w:val="left"/>
        <w:rPr>
          <w:rFonts w:ascii="宋体" w:cs="宋体" w:eastAsia="宋体" w:hAnsi="宋体"/>
          <w:b/>
          <w:bCs/>
          <w:color w:val="333333"/>
          <w:kern w:val="0"/>
          <w:sz w:val="24"/>
          <w:szCs w:val="24"/>
        </w:rPr>
      </w:pPr>
      <w:r>
        <w:rPr>
          <w:rFonts w:ascii="宋体" w:cs="宋体" w:eastAsia="宋体" w:hAnsi="宋体"/>
          <w:b/>
          <w:bCs/>
          <w:color w:val="333333"/>
          <w:kern w:val="0"/>
          <w:sz w:val="24"/>
          <w:szCs w:val="24"/>
        </w:rPr>
        <w:br w:type="page"/>
      </w:r>
      <w:r w:rsidR="008E1CAD" w:rsidRPr="008E1CAD">
        <w:rPr>
          <w:rFonts w:ascii="宋体" w:cs="宋体" w:eastAsia="宋体" w:hAnsi="宋体" w:hint="eastAsia"/>
          <w:b/>
          <w:bCs/>
          <w:color w:val="333333"/>
          <w:kern w:val="0"/>
          <w:sz w:val="24"/>
          <w:szCs w:val="24"/>
        </w:rPr>
        <w:lastRenderedPageBreak/>
        <w:t>四、政府信息公开行政复议、行政诉讼情况</w:t>
      </w:r>
    </w:p>
    <w:p w14:paraId="18B019C8" w14:textId="77777777" w:rsidP="006C5730" w:rsidR="006C5730" w:rsidRDefault="006C5730" w:rsidRPr="006C5730">
      <w:pPr>
        <w:widowControl/>
        <w:shd w:color="auto" w:fill="FFFFFF" w:val="clear"/>
        <w:ind w:firstLine="480"/>
        <w:rPr>
          <w:rFonts w:ascii="宋体" w:cs="宋体" w:eastAsia="宋体" w:hAnsi="宋体"/>
          <w:b/>
          <w:bCs/>
          <w:color w:val="333333"/>
          <w:kern w:val="0"/>
          <w:sz w:val="24"/>
          <w:szCs w:val="24"/>
        </w:rPr>
      </w:pPr>
    </w:p>
    <w:tbl>
      <w:tblPr>
        <w:tblW w:type="dxa" w:w="9748"/>
        <w:jc w:val="center"/>
        <w:tblCellMar>
          <w:left w:type="dxa" w:w="0"/>
          <w:right w:type="dxa" w:w="0"/>
        </w:tblCellMar>
        <w:tblLook w:firstColumn="1" w:firstRow="1" w:lastColumn="0" w:lastRow="0" w:noHBand="0" w:noVBand="1" w:val="04A0"/>
      </w:tblPr>
      <w:tblGrid>
        <w:gridCol w:w="650"/>
        <w:gridCol w:w="650"/>
        <w:gridCol w:w="650"/>
        <w:gridCol w:w="650"/>
        <w:gridCol w:w="650"/>
        <w:gridCol w:w="649"/>
        <w:gridCol w:w="649"/>
        <w:gridCol w:w="650"/>
        <w:gridCol w:w="650"/>
        <w:gridCol w:w="650"/>
        <w:gridCol w:w="650"/>
        <w:gridCol w:w="650"/>
        <w:gridCol w:w="650"/>
        <w:gridCol w:w="650"/>
        <w:gridCol w:w="650"/>
      </w:tblGrid>
      <w:tr w14:paraId="6B3814FD" w14:textId="77777777" w:rsidR="008E1CAD" w:rsidRPr="008E1CAD" w:rsidTr="008E1CAD">
        <w:trPr>
          <w:jc w:val="center"/>
        </w:trPr>
        <w:tc>
          <w:tcPr>
            <w:tcW w:type="dxa" w:w="3210"/>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7F2FACF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行政复议</w:t>
            </w:r>
          </w:p>
        </w:tc>
        <w:tc>
          <w:tcPr>
            <w:tcW w:type="dxa" w:w="6428"/>
            <w:gridSpan w:val="10"/>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30C557A"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行政诉讼</w:t>
            </w:r>
          </w:p>
        </w:tc>
      </w:tr>
      <w:tr w14:paraId="558DFD17" w14:textId="77777777" w:rsidR="008E1CAD" w:rsidRPr="008E1CAD" w:rsidTr="008E1CAD">
        <w:trPr>
          <w:jc w:val="center"/>
        </w:trPr>
        <w:tc>
          <w:tcPr>
            <w:tcW w:type="dxa" w:w="642"/>
            <w:vMerge w:val="restart"/>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18A2EC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结果维持</w:t>
            </w:r>
          </w:p>
        </w:tc>
        <w:tc>
          <w:tcPr>
            <w:tcW w:type="dxa" w:w="642"/>
            <w:vMerge w:val="restart"/>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0D31BF0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487AE3A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r w:rsidRPr="008E1CAD">
              <w:rPr>
                <w:rFonts w:ascii="宋体" w:cs="宋体" w:eastAsia="宋体" w:hAnsi="宋体" w:hint="eastAsia"/>
                <w:kern w:val="0"/>
                <w:sz w:val="20"/>
                <w:szCs w:val="20"/>
              </w:rPr>
              <w:br/>
              <w:t>结果</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2D7C9BF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207931B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总计</w:t>
            </w:r>
          </w:p>
        </w:tc>
        <w:tc>
          <w:tcPr>
            <w:tcW w:type="dxa" w:w="3213"/>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4744C0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未经复议直接起诉</w:t>
            </w:r>
          </w:p>
        </w:tc>
        <w:tc>
          <w:tcPr>
            <w:tcW w:type="dxa" w:w="3215"/>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5C94DA7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复议后起诉</w:t>
            </w:r>
          </w:p>
        </w:tc>
      </w:tr>
      <w:tr w14:paraId="1E64AB94" w14:textId="77777777" w:rsidR="008E1CAD" w:rsidRPr="008E1CAD" w:rsidTr="008E1CAD">
        <w:trPr>
          <w:jc w:val="center"/>
        </w:trPr>
        <w:tc>
          <w:tcPr>
            <w:tcW w:type="auto" w:w="0"/>
            <w:vMerge/>
            <w:tcBorders>
              <w:top w:val="nil"/>
              <w:left w:color="auto" w:space="0" w:sz="8" w:val="single"/>
              <w:bottom w:color="auto" w:space="0" w:sz="8" w:val="single"/>
              <w:right w:color="auto" w:space="0" w:sz="8" w:val="single"/>
            </w:tcBorders>
            <w:vAlign w:val="center"/>
            <w:hideMark/>
          </w:tcPr>
          <w:p w14:paraId="433350D8"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val="nil"/>
              <w:left w:color="auto" w:space="0" w:sz="8" w:val="single"/>
              <w:bottom w:color="auto" w:space="0" w:sz="8" w:val="single"/>
              <w:right w:color="auto" w:space="0" w:sz="8" w:val="single"/>
            </w:tcBorders>
            <w:vAlign w:val="center"/>
            <w:hideMark/>
          </w:tcPr>
          <w:p w14:paraId="22B1411E"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051BDCCA"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18F1F066"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14A049AE" w14:textId="77777777" w:rsidP="008E1CAD" w:rsidR="008E1CAD" w:rsidRDefault="008E1CAD" w:rsidRPr="008E1CAD">
            <w:pPr>
              <w:widowControl/>
              <w:jc w:val="left"/>
              <w:rPr>
                <w:rFonts w:ascii="宋体" w:cs="宋体" w:eastAsia="宋体" w:hAnsi="宋体"/>
                <w:kern w:val="0"/>
                <w:sz w:val="24"/>
                <w:szCs w:val="24"/>
              </w:rPr>
            </w:pP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4375CC5"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维持</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3AEED320"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7726392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r w:rsidRPr="008E1CAD">
              <w:rPr>
                <w:rFonts w:ascii="宋体" w:cs="宋体" w:eastAsia="宋体" w:hAnsi="宋体" w:hint="eastAsia"/>
                <w:kern w:val="0"/>
                <w:sz w:val="20"/>
                <w:szCs w:val="20"/>
              </w:rPr>
              <w:br/>
              <w:t>结果</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06AA446"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62CB98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总计</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5CD5DD9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维持</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3A38FA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04CAB55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其他</w:t>
            </w:r>
            <w:r w:rsidRPr="008E1CAD">
              <w:rPr>
                <w:rFonts w:ascii="宋体" w:cs="宋体" w:eastAsia="宋体" w:hAnsi="宋体" w:hint="eastAsia"/>
                <w:color w:val="000000"/>
                <w:kern w:val="0"/>
                <w:sz w:val="20"/>
                <w:szCs w:val="20"/>
              </w:rPr>
              <w:br/>
              <w:t>结果</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F9A880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660E603"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总计</w:t>
            </w:r>
          </w:p>
        </w:tc>
      </w:tr>
      <w:tr w14:paraId="7877A298" w14:textId="77777777" w:rsidR="008E1CAD" w:rsidRPr="008E1CAD" w:rsidTr="008E1CAD">
        <w:trPr>
          <w:trHeight w:val="672"/>
          <w:jc w:val="center"/>
        </w:trPr>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1</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1</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2</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2</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r>
    </w:tbl>
    <w:p w14:paraId="20A5AC10"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333333"/>
          <w:kern w:val="0"/>
          <w:sz w:val="24"/>
          <w:szCs w:val="24"/>
        </w:rPr>
        <w:br/>
      </w:r>
    </w:p>
    <w:p w14:paraId="6DA673E6" w14:textId="409D55C9" w:rsidP="001D751D" w:rsidR="001D751D" w:rsidRDefault="008E1CAD" w:rsidRPr="001D751D">
      <w:pPr>
        <w:widowControl/>
        <w:shd w:color="auto" w:fill="FFFFFF" w:val="clear"/>
        <w:ind w:firstLine="480"/>
        <w:rPr>
          <w:rFonts w:ascii="宋体" w:cs="宋体" w:eastAsia="宋体" w:hAnsi="宋体"/>
          <w:b/>
          <w:bCs/>
          <w:color w:val="333333"/>
          <w:kern w:val="0"/>
          <w:sz w:val="24"/>
          <w:szCs w:val="24"/>
        </w:rPr>
      </w:pPr>
      <w:r w:rsidRPr="008E1CAD">
        <w:rPr>
          <w:rFonts w:ascii="宋体" w:cs="宋体" w:eastAsia="宋体" w:hAnsi="宋体" w:hint="eastAsia"/>
          <w:b/>
          <w:bCs/>
          <w:color w:val="333333"/>
          <w:kern w:val="0"/>
          <w:sz w:val="24"/>
          <w:szCs w:val="24"/>
        </w:rPr>
        <w:t>五、存在的主要问题及改进情况</w:t>
      </w:r>
    </w:p>
    <w:p>
      <w:pPr>
        <w:widowControl/>
        <w:shd w:color="auto" w:fill="FFFFFF" w:val="clear"/>
        <w:ind w:firstLine="480"/>
        <w:rPr>
          <w:rFonts w:ascii="宋体" w:cs="宋体" w:eastAsia="宋体" w:hAnsi="宋体"/>
          <w:color w:val="333333"/>
          <w:kern w:val="0"/>
          <w:sz w:val="24"/>
          <w:szCs w:val="24"/>
        </w:rPr>
      </w:pPr>
      <w:r>
        <w:t>主要问题：政策解读水平有待提升，需要进一步创新解读方式方法；县区生态环境部门政务公开标准不高，错敏字问题时有发生。</w:t>
      </w:r>
    </w:p>
    <w:p>
      <w:pPr>
        <w:widowControl/>
        <w:shd w:color="auto" w:fill="FFFFFF" w:val="clear"/>
        <w:ind w:firstLine="480"/>
        <w:rPr>
          <w:rFonts w:ascii="宋体" w:cs="宋体" w:eastAsia="宋体" w:hAnsi="宋体"/>
          <w:color w:val="333333"/>
          <w:kern w:val="0"/>
          <w:sz w:val="24"/>
          <w:szCs w:val="24"/>
        </w:rPr>
      </w:pPr>
      <w:r>
        <w:t>改进情况：一是进一步提高政策解读水平。重点围绕生态环境领域新政策新内容新要求，在政策解读内容、方式、形式上下功夫，拓宽解读渠道，进一步增强解读质效。二是进一步加大业务指导力度，对县（区）生态环境部门负责政务公开工作人员定期开展督导检查和问题通报，尤其防止错敏字问题发生。三是进一步加强政务公开平台建设，持续优化门户网站和政务新媒体平台建设，充分发挥门户网站信息公开主阵地作用和政务新媒体信息宣传阵地作用，保障人民群众依法获取政府信息。</w:t>
      </w:r>
    </w:p>
    <w:p>
      <w:pPr>
        <w:widowControl/>
        <w:shd w:color="auto" w:fill="FFFFFF" w:val="clear"/>
        <w:ind w:firstLine="480"/>
        <w:rPr>
          <w:rFonts w:ascii="宋体" w:cs="宋体" w:eastAsia="宋体" w:hAnsi="宋体"/>
          <w:color w:val="333333"/>
          <w:kern w:val="0"/>
          <w:sz w:val="24"/>
          <w:szCs w:val="24"/>
        </w:rPr>
      </w:pPr>
      <w:r>
        <w:t/>
      </w:r>
    </w:p>
    <w:p w14:paraId="002DC814" w14:textId="77777777" w:rsidP="008E1CAD" w:rsidR="001D751D" w:rsidRDefault="001D751D" w:rsidRPr="008E1CAD">
      <w:pPr>
        <w:widowControl/>
        <w:shd w:color="auto" w:fill="FFFFFF" w:val="clear"/>
        <w:ind w:firstLine="480"/>
        <w:rPr>
          <w:rFonts w:ascii="宋体" w:cs="宋体" w:eastAsia="宋体" w:hAnsi="宋体"/>
          <w:color w:val="333333"/>
          <w:kern w:val="0"/>
          <w:sz w:val="24"/>
          <w:szCs w:val="24"/>
        </w:rPr>
      </w:pPr>
    </w:p>
    <w:p w14:paraId="4EFFA658" w14:textId="6EF0D55C" w:rsidP="001D751D" w:rsidR="001D751D" w:rsidRDefault="008E1CAD" w:rsidRPr="001D751D">
      <w:pPr>
        <w:widowControl/>
        <w:shd w:color="auto" w:fill="FFFFFF" w:val="clear"/>
        <w:ind w:firstLine="480"/>
        <w:rPr>
          <w:rFonts w:ascii="宋体" w:cs="宋体" w:eastAsia="宋体" w:hAnsi="宋体"/>
          <w:b/>
          <w:bCs/>
          <w:color w:val="333333"/>
          <w:kern w:val="0"/>
          <w:sz w:val="24"/>
          <w:szCs w:val="24"/>
        </w:rPr>
      </w:pPr>
      <w:r w:rsidRPr="008E1CAD">
        <w:rPr>
          <w:rFonts w:ascii="宋体" w:cs="宋体" w:eastAsia="宋体" w:hAnsi="宋体" w:hint="eastAsia"/>
          <w:b/>
          <w:bCs/>
          <w:color w:val="333333"/>
          <w:kern w:val="0"/>
          <w:sz w:val="24"/>
          <w:szCs w:val="24"/>
        </w:rPr>
        <w:t>六、其他需要报告的事项</w:t>
      </w:r>
    </w:p>
    <w:p>
      <w:pPr>
        <w:widowControl/>
        <w:shd w:color="auto" w:fill="FFFFFF" w:val="clear"/>
        <w:ind w:firstLine="480"/>
        <w:jc w:val="left"/>
        <w:rPr>
          <w:rFonts w:ascii="宋体" w:cs="宋体" w:eastAsia="宋体" w:hAnsi="宋体"/>
          <w:color w:val="333333"/>
          <w:kern w:val="0"/>
          <w:sz w:val="24"/>
          <w:szCs w:val="24"/>
        </w:rPr>
      </w:pPr>
      <w:r>
        <w:t>依申请公开收费标准按照《国务院办公厅关于&lt;印发政府信息公开信息处理费管理办法&gt;的通知》（国办函〔2020〕109号）的规定执行。2023年度未收取信息公开信息处理费用。</w:t>
      </w:r>
    </w:p>
    <w:p>
      <w:pPr>
        <w:widowControl/>
        <w:shd w:color="auto" w:fill="FFFFFF" w:val="clear"/>
        <w:ind w:firstLine="480"/>
        <w:jc w:val="left"/>
        <w:rPr>
          <w:rFonts w:ascii="宋体" w:cs="宋体" w:eastAsia="宋体" w:hAnsi="宋体"/>
          <w:color w:val="333333"/>
          <w:kern w:val="0"/>
          <w:sz w:val="24"/>
          <w:szCs w:val="24"/>
        </w:rPr>
      </w:pPr>
      <w:r>
        <w:t/>
      </w:r>
    </w:p>
    <w:p w14:paraId="0C0289F2" w14:textId="77777777" w:rsidR="00A3560B" w:rsidRDefault="00A3560B"/>
    <w:sectPr w:rsidR="00A3560B">
      <w:pgSz w:h="16838" w:w="11906"/>
      <w:pgMar w:bottom="1440" w:footer="992" w:gutter="0" w:header="851" w:left="1800" w:right="1800" w:top="1440"/>
      <w:cols w:space="425"/>
      <w:docGrid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29B"/>
    <w:rsid w:val="0000105E"/>
    <w:rsid w:val="00006211"/>
    <w:rsid w:val="00022A36"/>
    <w:rsid w:val="00030712"/>
    <w:rsid w:val="00061277"/>
    <w:rsid w:val="00076801"/>
    <w:rsid w:val="000814E9"/>
    <w:rsid w:val="00081ABB"/>
    <w:rsid w:val="00086DEA"/>
    <w:rsid w:val="000A6A87"/>
    <w:rsid w:val="000C3CC6"/>
    <w:rsid w:val="000E46DC"/>
    <w:rsid w:val="000E53A1"/>
    <w:rsid w:val="000E760A"/>
    <w:rsid w:val="000F2A76"/>
    <w:rsid w:val="001113BA"/>
    <w:rsid w:val="0013019A"/>
    <w:rsid w:val="0013762C"/>
    <w:rsid w:val="00147E86"/>
    <w:rsid w:val="00150340"/>
    <w:rsid w:val="001548D3"/>
    <w:rsid w:val="00163BE9"/>
    <w:rsid w:val="00165143"/>
    <w:rsid w:val="001875B0"/>
    <w:rsid w:val="001A2C39"/>
    <w:rsid w:val="001D441A"/>
    <w:rsid w:val="001D751D"/>
    <w:rsid w:val="001E0A35"/>
    <w:rsid w:val="002229D8"/>
    <w:rsid w:val="0023619F"/>
    <w:rsid w:val="00237760"/>
    <w:rsid w:val="00250FB5"/>
    <w:rsid w:val="00260695"/>
    <w:rsid w:val="00266B98"/>
    <w:rsid w:val="00275D02"/>
    <w:rsid w:val="00280130"/>
    <w:rsid w:val="002A0942"/>
    <w:rsid w:val="002A26E3"/>
    <w:rsid w:val="002A34EF"/>
    <w:rsid w:val="002A4439"/>
    <w:rsid w:val="002A7C36"/>
    <w:rsid w:val="002B265B"/>
    <w:rsid w:val="002C1C7A"/>
    <w:rsid w:val="002F0234"/>
    <w:rsid w:val="002F0CDE"/>
    <w:rsid w:val="00325D61"/>
    <w:rsid w:val="00332639"/>
    <w:rsid w:val="00335BC7"/>
    <w:rsid w:val="00343EB8"/>
    <w:rsid w:val="00347104"/>
    <w:rsid w:val="00353E3E"/>
    <w:rsid w:val="003648CF"/>
    <w:rsid w:val="00370B7B"/>
    <w:rsid w:val="00372D3B"/>
    <w:rsid w:val="00390E74"/>
    <w:rsid w:val="003A7074"/>
    <w:rsid w:val="003B0EBF"/>
    <w:rsid w:val="003B1DAE"/>
    <w:rsid w:val="003C0562"/>
    <w:rsid w:val="003D0894"/>
    <w:rsid w:val="003D28A5"/>
    <w:rsid w:val="003E5510"/>
    <w:rsid w:val="003E64F4"/>
    <w:rsid w:val="00402F56"/>
    <w:rsid w:val="00407D4B"/>
    <w:rsid w:val="004270FE"/>
    <w:rsid w:val="0043539A"/>
    <w:rsid w:val="00435D68"/>
    <w:rsid w:val="00443ABB"/>
    <w:rsid w:val="00451112"/>
    <w:rsid w:val="00453EB7"/>
    <w:rsid w:val="004616F7"/>
    <w:rsid w:val="0046490E"/>
    <w:rsid w:val="00466215"/>
    <w:rsid w:val="0046678F"/>
    <w:rsid w:val="0047606D"/>
    <w:rsid w:val="00485B16"/>
    <w:rsid w:val="00487585"/>
    <w:rsid w:val="00494A7C"/>
    <w:rsid w:val="004A672D"/>
    <w:rsid w:val="004B2867"/>
    <w:rsid w:val="004D1D41"/>
    <w:rsid w:val="004D5425"/>
    <w:rsid w:val="004F2FE0"/>
    <w:rsid w:val="004F4B04"/>
    <w:rsid w:val="0050664B"/>
    <w:rsid w:val="00524B5B"/>
    <w:rsid w:val="00542D08"/>
    <w:rsid w:val="00547293"/>
    <w:rsid w:val="005526FC"/>
    <w:rsid w:val="00562013"/>
    <w:rsid w:val="0058798F"/>
    <w:rsid w:val="005A560E"/>
    <w:rsid w:val="005B716E"/>
    <w:rsid w:val="005C47D4"/>
    <w:rsid w:val="005D3213"/>
    <w:rsid w:val="005E1364"/>
    <w:rsid w:val="006101BF"/>
    <w:rsid w:val="006119E1"/>
    <w:rsid w:val="00614056"/>
    <w:rsid w:val="00621C54"/>
    <w:rsid w:val="0062228F"/>
    <w:rsid w:val="00634369"/>
    <w:rsid w:val="00637F4B"/>
    <w:rsid w:val="00654713"/>
    <w:rsid w:val="00671689"/>
    <w:rsid w:val="00684860"/>
    <w:rsid w:val="006906E6"/>
    <w:rsid w:val="00691A28"/>
    <w:rsid w:val="006C096E"/>
    <w:rsid w:val="006C5730"/>
    <w:rsid w:val="006D1309"/>
    <w:rsid w:val="006D4926"/>
    <w:rsid w:val="006E5F62"/>
    <w:rsid w:val="006E7D0F"/>
    <w:rsid w:val="006F6839"/>
    <w:rsid w:val="007068D5"/>
    <w:rsid w:val="00707773"/>
    <w:rsid w:val="00711F7A"/>
    <w:rsid w:val="00722409"/>
    <w:rsid w:val="00723121"/>
    <w:rsid w:val="00732BAE"/>
    <w:rsid w:val="00737ED1"/>
    <w:rsid w:val="0074564E"/>
    <w:rsid w:val="0074786B"/>
    <w:rsid w:val="00754F78"/>
    <w:rsid w:val="007565F2"/>
    <w:rsid w:val="007659B8"/>
    <w:rsid w:val="0077023C"/>
    <w:rsid w:val="00776675"/>
    <w:rsid w:val="00781098"/>
    <w:rsid w:val="007867C7"/>
    <w:rsid w:val="007A351A"/>
    <w:rsid w:val="007A5FE3"/>
    <w:rsid w:val="007A710C"/>
    <w:rsid w:val="007B26A0"/>
    <w:rsid w:val="007C43E7"/>
    <w:rsid w:val="007D2843"/>
    <w:rsid w:val="007F7522"/>
    <w:rsid w:val="008042C9"/>
    <w:rsid w:val="00805EF6"/>
    <w:rsid w:val="0081063F"/>
    <w:rsid w:val="00811254"/>
    <w:rsid w:val="00821D58"/>
    <w:rsid w:val="00822DBF"/>
    <w:rsid w:val="00825357"/>
    <w:rsid w:val="0083265C"/>
    <w:rsid w:val="00842455"/>
    <w:rsid w:val="0084414A"/>
    <w:rsid w:val="00851335"/>
    <w:rsid w:val="008631AE"/>
    <w:rsid w:val="00864142"/>
    <w:rsid w:val="00865A6F"/>
    <w:rsid w:val="00866AA5"/>
    <w:rsid w:val="00870E2C"/>
    <w:rsid w:val="00880ACB"/>
    <w:rsid w:val="008B0C8A"/>
    <w:rsid w:val="008B3AA7"/>
    <w:rsid w:val="008B55FE"/>
    <w:rsid w:val="008B7BC1"/>
    <w:rsid w:val="008E1CAD"/>
    <w:rsid w:val="008E2098"/>
    <w:rsid w:val="008E66A7"/>
    <w:rsid w:val="008F5FBB"/>
    <w:rsid w:val="009000C8"/>
    <w:rsid w:val="0091075D"/>
    <w:rsid w:val="009141D4"/>
    <w:rsid w:val="00921628"/>
    <w:rsid w:val="009238EF"/>
    <w:rsid w:val="00931F52"/>
    <w:rsid w:val="0093229B"/>
    <w:rsid w:val="00944937"/>
    <w:rsid w:val="00954D7F"/>
    <w:rsid w:val="00955A60"/>
    <w:rsid w:val="00963A63"/>
    <w:rsid w:val="00965B14"/>
    <w:rsid w:val="0097788B"/>
    <w:rsid w:val="0098263A"/>
    <w:rsid w:val="009850B0"/>
    <w:rsid w:val="00992410"/>
    <w:rsid w:val="009973B6"/>
    <w:rsid w:val="009A5596"/>
    <w:rsid w:val="009D52BA"/>
    <w:rsid w:val="009D71BC"/>
    <w:rsid w:val="009E5947"/>
    <w:rsid w:val="009F0C12"/>
    <w:rsid w:val="00A00A94"/>
    <w:rsid w:val="00A22680"/>
    <w:rsid w:val="00A3560B"/>
    <w:rsid w:val="00A41A95"/>
    <w:rsid w:val="00A56945"/>
    <w:rsid w:val="00A60330"/>
    <w:rsid w:val="00A73131"/>
    <w:rsid w:val="00A754B3"/>
    <w:rsid w:val="00A75E98"/>
    <w:rsid w:val="00A76B27"/>
    <w:rsid w:val="00AA01BF"/>
    <w:rsid w:val="00AA6F18"/>
    <w:rsid w:val="00AB0BF2"/>
    <w:rsid w:val="00AC3595"/>
    <w:rsid w:val="00AD5A14"/>
    <w:rsid w:val="00AF3048"/>
    <w:rsid w:val="00AF7353"/>
    <w:rsid w:val="00B04DF9"/>
    <w:rsid w:val="00B0587B"/>
    <w:rsid w:val="00B265F5"/>
    <w:rsid w:val="00B32DCD"/>
    <w:rsid w:val="00B50F86"/>
    <w:rsid w:val="00B569E3"/>
    <w:rsid w:val="00B6707F"/>
    <w:rsid w:val="00B704F1"/>
    <w:rsid w:val="00B7176F"/>
    <w:rsid w:val="00B97A42"/>
    <w:rsid w:val="00BB0B25"/>
    <w:rsid w:val="00BE2CE6"/>
    <w:rsid w:val="00BE393C"/>
    <w:rsid w:val="00BF19D3"/>
    <w:rsid w:val="00C13896"/>
    <w:rsid w:val="00C13F6B"/>
    <w:rsid w:val="00C3244D"/>
    <w:rsid w:val="00C33122"/>
    <w:rsid w:val="00C33E34"/>
    <w:rsid w:val="00C33EC5"/>
    <w:rsid w:val="00C34E3F"/>
    <w:rsid w:val="00C3651D"/>
    <w:rsid w:val="00C56F13"/>
    <w:rsid w:val="00C575EE"/>
    <w:rsid w:val="00C64FE9"/>
    <w:rsid w:val="00C66FA3"/>
    <w:rsid w:val="00C77468"/>
    <w:rsid w:val="00C82C5E"/>
    <w:rsid w:val="00C86BF9"/>
    <w:rsid w:val="00C94433"/>
    <w:rsid w:val="00CA1604"/>
    <w:rsid w:val="00CB10B9"/>
    <w:rsid w:val="00CB17C7"/>
    <w:rsid w:val="00CE2606"/>
    <w:rsid w:val="00CE32CE"/>
    <w:rsid w:val="00CE7ABA"/>
    <w:rsid w:val="00D03176"/>
    <w:rsid w:val="00D04873"/>
    <w:rsid w:val="00D11BAC"/>
    <w:rsid w:val="00D13E77"/>
    <w:rsid w:val="00D14C63"/>
    <w:rsid w:val="00D31851"/>
    <w:rsid w:val="00D334FB"/>
    <w:rsid w:val="00D3796A"/>
    <w:rsid w:val="00D51D75"/>
    <w:rsid w:val="00D71676"/>
    <w:rsid w:val="00D72744"/>
    <w:rsid w:val="00D8180E"/>
    <w:rsid w:val="00DA3180"/>
    <w:rsid w:val="00DC195E"/>
    <w:rsid w:val="00DC2E25"/>
    <w:rsid w:val="00DC306F"/>
    <w:rsid w:val="00DF09CB"/>
    <w:rsid w:val="00DF107E"/>
    <w:rsid w:val="00DF2E39"/>
    <w:rsid w:val="00E00049"/>
    <w:rsid w:val="00E000BF"/>
    <w:rsid w:val="00E07489"/>
    <w:rsid w:val="00E107CC"/>
    <w:rsid w:val="00E10BCA"/>
    <w:rsid w:val="00E12547"/>
    <w:rsid w:val="00E30FB2"/>
    <w:rsid w:val="00E30FD5"/>
    <w:rsid w:val="00E33ED3"/>
    <w:rsid w:val="00E3725D"/>
    <w:rsid w:val="00E53E30"/>
    <w:rsid w:val="00E649A3"/>
    <w:rsid w:val="00E64F96"/>
    <w:rsid w:val="00E810E1"/>
    <w:rsid w:val="00E828CE"/>
    <w:rsid w:val="00E84534"/>
    <w:rsid w:val="00E86F5F"/>
    <w:rsid w:val="00EA165A"/>
    <w:rsid w:val="00EC0AE9"/>
    <w:rsid w:val="00EC2023"/>
    <w:rsid w:val="00EC44F4"/>
    <w:rsid w:val="00EC63C9"/>
    <w:rsid w:val="00ED1B58"/>
    <w:rsid w:val="00ED630E"/>
    <w:rsid w:val="00ED6CD6"/>
    <w:rsid w:val="00F21382"/>
    <w:rsid w:val="00F21D26"/>
    <w:rsid w:val="00F25FB5"/>
    <w:rsid w:val="00F33C9C"/>
    <w:rsid w:val="00F50C99"/>
    <w:rsid w:val="00F539A7"/>
    <w:rsid w:val="00F57387"/>
    <w:rsid w:val="00F6098F"/>
    <w:rsid w:val="00F65972"/>
    <w:rsid w:val="00F66C69"/>
    <w:rsid w:val="00F707AA"/>
    <w:rsid w:val="00F70F81"/>
    <w:rsid w:val="00F77CF4"/>
    <w:rsid w:val="00F85D8B"/>
    <w:rsid w:val="00F9744D"/>
    <w:rsid w:val="00F97FAB"/>
    <w:rsid w:val="00FB7010"/>
    <w:rsid w:val="00FD17B1"/>
    <w:rsid w:val="00FD5E3A"/>
    <w:rsid w:val="00FF0F4D"/>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4769BAB4"/>
  <w15:docId w15:val="{32061DC1-6D1D-4A16-9CA3-93405270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kern w:val="2"/>
        <w:sz w:val="21"/>
        <w:szCs w:val="22"/>
        <w:lang w:bidi="ar-SA" w:eastAsia="zh-CN" w:val="en-US"/>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Normal (Web)"/>
    <w:basedOn w:val="a"/>
    <w:uiPriority w:val="99"/>
    <w:semiHidden/>
    <w:unhideWhenUsed/>
    <w:rsid w:val="008E1CAD"/>
    <w:pPr>
      <w:widowControl/>
      <w:spacing w:after="100" w:afterAutospacing="1" w:before="100" w:beforeAutospacing="1"/>
      <w:jc w:val="left"/>
    </w:pPr>
    <w:rPr>
      <w:rFonts w:ascii="宋体" w:cs="宋体" w:eastAsia="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486">
      <w:bodyDiv w:val="1"/>
      <w:marLeft w:val="0"/>
      <w:marRight w:val="0"/>
      <w:marTop w:val="0"/>
      <w:marBottom w:val="0"/>
      <w:divBdr>
        <w:top w:val="none" w:sz="0" w:space="0" w:color="auto"/>
        <w:left w:val="none" w:sz="0" w:space="0" w:color="auto"/>
        <w:bottom w:val="none" w:sz="0" w:space="0" w:color="auto"/>
        <w:right w:val="none" w:sz="0" w:space="0" w:color="auto"/>
      </w:divBdr>
      <w:divsChild>
        <w:div w:id="285040277">
          <w:marLeft w:val="0"/>
          <w:marRight w:val="0"/>
          <w:marTop w:val="0"/>
          <w:marBottom w:val="0"/>
          <w:divBdr>
            <w:top w:val="none" w:sz="0" w:space="0" w:color="auto"/>
            <w:left w:val="none" w:sz="0" w:space="0" w:color="auto"/>
            <w:bottom w:val="none" w:sz="0" w:space="0" w:color="auto"/>
            <w:right w:val="none" w:sz="0" w:space="0" w:color="auto"/>
          </w:divBdr>
        </w:div>
      </w:divsChild>
    </w:div>
    <w:div w:id="643118054">
      <w:bodyDiv w:val="1"/>
      <w:marLeft w:val="0"/>
      <w:marRight w:val="0"/>
      <w:marTop w:val="0"/>
      <w:marBottom w:val="0"/>
      <w:divBdr>
        <w:top w:val="none" w:sz="0" w:space="0" w:color="auto"/>
        <w:left w:val="none" w:sz="0" w:space="0" w:color="auto"/>
        <w:bottom w:val="none" w:sz="0" w:space="0" w:color="auto"/>
        <w:right w:val="none" w:sz="0" w:space="0" w:color="auto"/>
      </w:divBdr>
      <w:divsChild>
        <w:div w:id="236594743">
          <w:marLeft w:val="0"/>
          <w:marRight w:val="0"/>
          <w:marTop w:val="0"/>
          <w:marBottom w:val="0"/>
          <w:divBdr>
            <w:top w:val="none" w:sz="0" w:space="0" w:color="auto"/>
            <w:left w:val="none" w:sz="0" w:space="0" w:color="auto"/>
            <w:bottom w:val="none" w:sz="0" w:space="0" w:color="auto"/>
            <w:right w:val="none" w:sz="0" w:space="0" w:color="auto"/>
          </w:divBdr>
        </w:div>
      </w:divsChild>
    </w:div>
    <w:div w:id="742987198">
      <w:bodyDiv w:val="1"/>
      <w:marLeft w:val="0"/>
      <w:marRight w:val="0"/>
      <w:marTop w:val="0"/>
      <w:marBottom w:val="0"/>
      <w:divBdr>
        <w:top w:val="none" w:sz="0" w:space="0" w:color="auto"/>
        <w:left w:val="none" w:sz="0" w:space="0" w:color="auto"/>
        <w:bottom w:val="none" w:sz="0" w:space="0" w:color="auto"/>
        <w:right w:val="none" w:sz="0" w:space="0" w:color="auto"/>
      </w:divBdr>
    </w:div>
    <w:div w:id="2094664412">
      <w:bodyDiv w:val="1"/>
      <w:marLeft w:val="0"/>
      <w:marRight w:val="0"/>
      <w:marTop w:val="0"/>
      <w:marBottom w:val="0"/>
      <w:divBdr>
        <w:top w:val="none" w:sz="0" w:space="0" w:color="auto"/>
        <w:left w:val="none" w:sz="0" w:space="0" w:color="auto"/>
        <w:bottom w:val="none" w:sz="0" w:space="0" w:color="auto"/>
        <w:right w:val="none" w:sz="0" w:space="0" w:color="auto"/>
      </w:divBdr>
      <w:divsChild>
        <w:div w:id="88487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209</Words>
  <Characters>1194</Characters>
  <Application>Microsoft Office Word</Application>
  <DocSecurity>0</DocSecurity>
  <Lines>9</Lines>
  <Paragraphs>2</Paragraphs>
  <ScaleCrop>false</ScaleCrop>
  <Company>China</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cp:lastModifiedBy>Locar</cp:lastModifiedBy>
  <dcterms:modified xsi:type="dcterms:W3CDTF">2023-06-20T04:42:00Z</dcterms:modified>
  <cp:revision>25</cp:revision>
</cp:coreProperties>
</file>